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23E2" w14:textId="372C85F1" w:rsidR="00062747" w:rsidRDefault="00AA0842" w:rsidP="00062747">
      <w:pPr>
        <w:jc w:val="both"/>
        <w:rPr>
          <w:rFonts w:ascii="Roboto" w:hAnsi="Roboto"/>
          <w:b/>
          <w:bCs/>
          <w:sz w:val="28"/>
          <w:szCs w:val="28"/>
        </w:rPr>
      </w:pPr>
      <w:r w:rsidRPr="40598795">
        <w:rPr>
          <w:rFonts w:ascii="Roboto" w:hAnsi="Roboto"/>
          <w:b/>
          <w:bCs/>
          <w:sz w:val="28"/>
          <w:szCs w:val="28"/>
        </w:rPr>
        <w:t>I</w:t>
      </w:r>
      <w:r>
        <w:rPr>
          <w:rFonts w:ascii="Roboto" w:hAnsi="Roboto"/>
          <w:b/>
          <w:bCs/>
          <w:sz w:val="28"/>
          <w:szCs w:val="28"/>
        </w:rPr>
        <w:t>NFORMACIÓN</w:t>
      </w:r>
      <w:r w:rsidRPr="40598795">
        <w:rPr>
          <w:rFonts w:ascii="Roboto" w:hAnsi="Roboto"/>
          <w:b/>
          <w:bCs/>
          <w:sz w:val="28"/>
          <w:szCs w:val="28"/>
        </w:rPr>
        <w:t xml:space="preserve"> </w:t>
      </w:r>
      <w:r>
        <w:rPr>
          <w:rFonts w:ascii="Roboto" w:hAnsi="Roboto"/>
          <w:b/>
          <w:bCs/>
          <w:sz w:val="28"/>
          <w:szCs w:val="28"/>
        </w:rPr>
        <w:t>QUE PUEDE ACOMPAÑAR A LAS OFERTAS COMERCIALES</w:t>
      </w:r>
      <w:r w:rsidRPr="40598795">
        <w:rPr>
          <w:rFonts w:ascii="Roboto" w:hAnsi="Roboto"/>
          <w:b/>
          <w:bCs/>
          <w:sz w:val="28"/>
          <w:szCs w:val="28"/>
        </w:rPr>
        <w:t xml:space="preserve"> </w:t>
      </w:r>
      <w:r>
        <w:rPr>
          <w:rFonts w:ascii="Roboto" w:hAnsi="Roboto"/>
          <w:b/>
          <w:bCs/>
          <w:sz w:val="28"/>
          <w:szCs w:val="28"/>
        </w:rPr>
        <w:t xml:space="preserve">DE LAS ENTIDADES </w:t>
      </w:r>
      <w:r w:rsidR="00BE1499">
        <w:rPr>
          <w:rFonts w:ascii="Roboto" w:hAnsi="Roboto"/>
          <w:b/>
          <w:bCs/>
          <w:sz w:val="28"/>
          <w:szCs w:val="28"/>
        </w:rPr>
        <w:t xml:space="preserve">DE </w:t>
      </w:r>
      <w:r w:rsidR="0056447C">
        <w:rPr>
          <w:rFonts w:ascii="Roboto" w:hAnsi="Roboto"/>
          <w:b/>
          <w:bCs/>
          <w:sz w:val="28"/>
          <w:szCs w:val="28"/>
        </w:rPr>
        <w:t>CERTIFICACIÓN</w:t>
      </w:r>
      <w:r w:rsidR="0056447C" w:rsidRPr="40598795">
        <w:rPr>
          <w:rFonts w:ascii="Roboto" w:hAnsi="Roboto"/>
          <w:b/>
          <w:bCs/>
          <w:sz w:val="28"/>
          <w:szCs w:val="28"/>
        </w:rPr>
        <w:t xml:space="preserve"> </w:t>
      </w:r>
      <w:r w:rsidR="00B81A99">
        <w:rPr>
          <w:rFonts w:ascii="Roboto" w:hAnsi="Roboto"/>
          <w:b/>
          <w:bCs/>
          <w:sz w:val="28"/>
          <w:szCs w:val="28"/>
        </w:rPr>
        <w:t>PRODUCTO, PROCESOS Y SERVICIOS</w:t>
      </w:r>
    </w:p>
    <w:p w14:paraId="2F910C58" w14:textId="32E4C869" w:rsidR="00BC542E" w:rsidRPr="00062747" w:rsidRDefault="0058105B" w:rsidP="00062747">
      <w:pPr>
        <w:jc w:val="both"/>
        <w:rPr>
          <w:rFonts w:ascii="Roboto" w:hAnsi="Roboto"/>
          <w:b/>
          <w:bCs/>
          <w:sz w:val="28"/>
          <w:szCs w:val="28"/>
        </w:rPr>
      </w:pPr>
      <w:r w:rsidRPr="00062747">
        <w:rPr>
          <w:rFonts w:ascii="Roboto" w:hAnsi="Roboto"/>
          <w:b/>
          <w:bCs/>
          <w:sz w:val="28"/>
          <w:szCs w:val="28"/>
        </w:rPr>
        <w:t>¿Qué garantías aporta contar con un</w:t>
      </w:r>
      <w:r w:rsidR="0056447C">
        <w:rPr>
          <w:rFonts w:ascii="Roboto" w:hAnsi="Roboto"/>
          <w:b/>
          <w:bCs/>
          <w:sz w:val="28"/>
          <w:szCs w:val="28"/>
        </w:rPr>
        <w:t>a entidad de certificación</w:t>
      </w:r>
      <w:r w:rsidR="00B81A99">
        <w:rPr>
          <w:rFonts w:ascii="Roboto" w:hAnsi="Roboto"/>
          <w:b/>
          <w:bCs/>
          <w:sz w:val="28"/>
          <w:szCs w:val="28"/>
        </w:rPr>
        <w:t xml:space="preserve"> de producto, procesos y servicios</w:t>
      </w:r>
      <w:r w:rsidR="0056447C">
        <w:rPr>
          <w:rFonts w:ascii="Roboto" w:hAnsi="Roboto"/>
          <w:b/>
          <w:bCs/>
          <w:sz w:val="28"/>
          <w:szCs w:val="28"/>
        </w:rPr>
        <w:t xml:space="preserve"> </w:t>
      </w:r>
      <w:r w:rsidRPr="00062747">
        <w:rPr>
          <w:rFonts w:ascii="Roboto" w:hAnsi="Roboto"/>
          <w:b/>
          <w:bCs/>
          <w:sz w:val="28"/>
          <w:szCs w:val="28"/>
        </w:rPr>
        <w:t>acreditad</w:t>
      </w:r>
      <w:r w:rsidR="0056447C">
        <w:rPr>
          <w:rFonts w:ascii="Roboto" w:hAnsi="Roboto"/>
          <w:b/>
          <w:bCs/>
          <w:sz w:val="28"/>
          <w:szCs w:val="28"/>
        </w:rPr>
        <w:t>a</w:t>
      </w:r>
      <w:r w:rsidRPr="00062747">
        <w:rPr>
          <w:rFonts w:ascii="Roboto" w:hAnsi="Roboto"/>
          <w:b/>
          <w:bCs/>
          <w:sz w:val="28"/>
          <w:szCs w:val="28"/>
        </w:rPr>
        <w:t>?</w:t>
      </w:r>
    </w:p>
    <w:p w14:paraId="65B2D4D9" w14:textId="048F5D5A" w:rsidR="00F4785C" w:rsidRPr="00F4785C" w:rsidRDefault="00062747" w:rsidP="00F4785C">
      <w:pPr>
        <w:jc w:val="both"/>
        <w:rPr>
          <w:rFonts w:ascii="Roboto" w:hAnsi="Roboto" w:cs="Arial"/>
        </w:rPr>
      </w:pPr>
      <w:r w:rsidRPr="00062747">
        <w:rPr>
          <w:rFonts w:ascii="Roboto" w:hAnsi="Roboto" w:cs="Arial"/>
        </w:rPr>
        <w:t>L</w:t>
      </w:r>
      <w:r w:rsidR="001D381A">
        <w:rPr>
          <w:rFonts w:ascii="Roboto" w:hAnsi="Roboto" w:cs="Arial"/>
        </w:rPr>
        <w:t xml:space="preserve">as entidades de certificación </w:t>
      </w:r>
      <w:r w:rsidRPr="00062747">
        <w:rPr>
          <w:rFonts w:ascii="Roboto" w:hAnsi="Roboto" w:cs="Arial"/>
        </w:rPr>
        <w:t>acreditad</w:t>
      </w:r>
      <w:r w:rsidR="001D381A">
        <w:rPr>
          <w:rFonts w:ascii="Roboto" w:hAnsi="Roboto" w:cs="Arial"/>
        </w:rPr>
        <w:t>a</w:t>
      </w:r>
      <w:r w:rsidRPr="00062747">
        <w:rPr>
          <w:rFonts w:ascii="Roboto" w:hAnsi="Roboto" w:cs="Arial"/>
        </w:rPr>
        <w:t>s</w:t>
      </w:r>
      <w:r w:rsidR="0058105B" w:rsidRPr="00062747">
        <w:rPr>
          <w:rFonts w:ascii="Roboto" w:hAnsi="Roboto" w:cs="Arial"/>
        </w:rPr>
        <w:t xml:space="preserve"> conforme </w:t>
      </w:r>
      <w:r w:rsidR="00755B2F">
        <w:rPr>
          <w:rFonts w:ascii="Roboto" w:hAnsi="Roboto" w:cs="Arial"/>
        </w:rPr>
        <w:t>a la norma</w:t>
      </w:r>
      <w:r w:rsidR="007A30B4">
        <w:rPr>
          <w:rFonts w:ascii="Roboto-Light" w:hAnsi="Roboto-Light"/>
          <w:color w:val="231F20"/>
        </w:rPr>
        <w:t xml:space="preserve"> ISO/IEC 17065 para</w:t>
      </w:r>
      <w:r w:rsidR="00FA1160">
        <w:rPr>
          <w:rFonts w:ascii="Roboto-Light" w:hAnsi="Roboto-Light"/>
          <w:color w:val="231F20"/>
        </w:rPr>
        <w:t xml:space="preserve"> la</w:t>
      </w:r>
      <w:r w:rsidR="007A30B4">
        <w:rPr>
          <w:rFonts w:ascii="Roboto-Light" w:hAnsi="Roboto-Light"/>
          <w:color w:val="231F20"/>
        </w:rPr>
        <w:t xml:space="preserve"> certificación de productos, procesos y servicios</w:t>
      </w:r>
      <w:r w:rsidR="00D06A39">
        <w:rPr>
          <w:rFonts w:ascii="Roboto-Light" w:hAnsi="Roboto-Light"/>
          <w:color w:val="231F20"/>
        </w:rPr>
        <w:t xml:space="preserve"> </w:t>
      </w:r>
      <w:r w:rsidR="0058105B" w:rsidRPr="00062747">
        <w:rPr>
          <w:rFonts w:ascii="Roboto" w:hAnsi="Roboto" w:cs="Arial"/>
        </w:rPr>
        <w:t xml:space="preserve">han demostrado ante la Entidad Nacional de Acreditación (ENAC) que son técnicamente competentes para la actividad que realizan. </w:t>
      </w:r>
      <w:r w:rsidRPr="00062747">
        <w:rPr>
          <w:rFonts w:ascii="Roboto" w:hAnsi="Roboto" w:cs="Arial"/>
        </w:rPr>
        <w:t xml:space="preserve">Esto supone, </w:t>
      </w:r>
      <w:r w:rsidR="0058105B" w:rsidRPr="00062747">
        <w:rPr>
          <w:rFonts w:ascii="Roboto" w:hAnsi="Roboto" w:cs="Arial"/>
        </w:rPr>
        <w:t xml:space="preserve">entre otros aspectos, que </w:t>
      </w:r>
      <w:r w:rsidR="00F4785C">
        <w:rPr>
          <w:rFonts w:ascii="Roboto" w:hAnsi="Roboto" w:cs="Arial"/>
        </w:rPr>
        <w:t>d</w:t>
      </w:r>
      <w:r w:rsidR="00F4785C" w:rsidRPr="00F4785C">
        <w:rPr>
          <w:rFonts w:ascii="Roboto" w:hAnsi="Roboto" w:cs="Arial"/>
        </w:rPr>
        <w:t>ispone</w:t>
      </w:r>
      <w:r w:rsidR="00B228BF">
        <w:rPr>
          <w:rFonts w:ascii="Roboto" w:hAnsi="Roboto" w:cs="Arial"/>
        </w:rPr>
        <w:t>n</w:t>
      </w:r>
      <w:r w:rsidR="00F4785C" w:rsidRPr="00F4785C">
        <w:rPr>
          <w:rFonts w:ascii="Roboto" w:hAnsi="Roboto" w:cs="Arial"/>
        </w:rPr>
        <w:t xml:space="preserve"> de personal técnicamente competente</w:t>
      </w:r>
      <w:r w:rsidR="00B228BF">
        <w:rPr>
          <w:rFonts w:ascii="Roboto" w:hAnsi="Roboto" w:cs="Arial"/>
        </w:rPr>
        <w:t>,</w:t>
      </w:r>
      <w:r w:rsidR="00F4785C" w:rsidRPr="00F4785C">
        <w:rPr>
          <w:rFonts w:ascii="Roboto" w:hAnsi="Roboto" w:cs="Arial"/>
        </w:rPr>
        <w:t xml:space="preserve"> </w:t>
      </w:r>
      <w:r w:rsidR="00B228BF" w:rsidRPr="00F4785C">
        <w:rPr>
          <w:rFonts w:ascii="Roboto" w:hAnsi="Roboto" w:cs="Arial"/>
        </w:rPr>
        <w:t>de los medios técnicos necesarios</w:t>
      </w:r>
      <w:r w:rsidR="00B228BF">
        <w:rPr>
          <w:rFonts w:ascii="Roboto" w:hAnsi="Roboto" w:cs="Arial"/>
        </w:rPr>
        <w:t xml:space="preserve"> y </w:t>
      </w:r>
      <w:r w:rsidR="00B228BF" w:rsidRPr="00F4785C">
        <w:rPr>
          <w:rFonts w:ascii="Roboto" w:hAnsi="Roboto" w:cs="Arial"/>
        </w:rPr>
        <w:t>de mecanismos para tratar reclamaciones de todas las partes interesadas</w:t>
      </w:r>
      <w:r w:rsidR="00B228BF">
        <w:rPr>
          <w:rFonts w:ascii="Roboto" w:hAnsi="Roboto" w:cs="Arial"/>
        </w:rPr>
        <w:t>, así como</w:t>
      </w:r>
      <w:r w:rsidR="009B5F7C">
        <w:rPr>
          <w:rFonts w:ascii="Roboto" w:hAnsi="Roboto" w:cs="Arial"/>
        </w:rPr>
        <w:t xml:space="preserve"> que</w:t>
      </w:r>
      <w:r w:rsidR="00B228BF">
        <w:rPr>
          <w:rFonts w:ascii="Roboto" w:hAnsi="Roboto" w:cs="Arial"/>
        </w:rPr>
        <w:t xml:space="preserve"> a</w:t>
      </w:r>
      <w:r w:rsidR="00F4785C" w:rsidRPr="00F4785C">
        <w:rPr>
          <w:rFonts w:ascii="Roboto" w:hAnsi="Roboto" w:cs="Arial"/>
        </w:rPr>
        <w:t>plica</w:t>
      </w:r>
      <w:r w:rsidR="00D82EFF">
        <w:rPr>
          <w:rFonts w:ascii="Roboto" w:hAnsi="Roboto" w:cs="Arial"/>
        </w:rPr>
        <w:t>n</w:t>
      </w:r>
      <w:r w:rsidR="00F4785C" w:rsidRPr="00F4785C">
        <w:rPr>
          <w:rFonts w:ascii="Roboto" w:hAnsi="Roboto" w:cs="Arial"/>
        </w:rPr>
        <w:t xml:space="preserve"> el proceso de evaluación adecuado para el tipo de producto, proceso, servicio certifica</w:t>
      </w:r>
      <w:r w:rsidR="00B228BF">
        <w:rPr>
          <w:rFonts w:ascii="Roboto" w:hAnsi="Roboto" w:cs="Arial"/>
        </w:rPr>
        <w:t>, m</w:t>
      </w:r>
      <w:r w:rsidR="00F4785C" w:rsidRPr="00F4785C">
        <w:rPr>
          <w:rFonts w:ascii="Roboto" w:hAnsi="Roboto" w:cs="Arial"/>
        </w:rPr>
        <w:t>antiene</w:t>
      </w:r>
      <w:r w:rsidR="00D82EFF">
        <w:rPr>
          <w:rFonts w:ascii="Roboto" w:hAnsi="Roboto" w:cs="Arial"/>
        </w:rPr>
        <w:t>n</w:t>
      </w:r>
      <w:r w:rsidR="00F4785C" w:rsidRPr="00F4785C">
        <w:rPr>
          <w:rFonts w:ascii="Roboto" w:hAnsi="Roboto" w:cs="Arial"/>
        </w:rPr>
        <w:t xml:space="preserve"> el nivel de independencia necesario para actuar con la debida imparcialidad</w:t>
      </w:r>
      <w:r w:rsidR="00B228BF">
        <w:rPr>
          <w:rFonts w:ascii="Roboto" w:hAnsi="Roboto" w:cs="Arial"/>
        </w:rPr>
        <w:t xml:space="preserve"> y s</w:t>
      </w:r>
      <w:r w:rsidR="00F4785C" w:rsidRPr="00F4785C">
        <w:rPr>
          <w:rFonts w:ascii="Roboto" w:hAnsi="Roboto" w:cs="Arial"/>
        </w:rPr>
        <w:t>e somete</w:t>
      </w:r>
      <w:r w:rsidR="00D82EFF">
        <w:rPr>
          <w:rFonts w:ascii="Roboto" w:hAnsi="Roboto" w:cs="Arial"/>
        </w:rPr>
        <w:t>n</w:t>
      </w:r>
      <w:r w:rsidR="00F4785C" w:rsidRPr="00F4785C">
        <w:rPr>
          <w:rFonts w:ascii="Roboto" w:hAnsi="Roboto" w:cs="Arial"/>
        </w:rPr>
        <w:t xml:space="preserve"> a la supervisión de una tercera parte independiente</w:t>
      </w:r>
    </w:p>
    <w:p w14:paraId="11455540" w14:textId="08EBCCD1" w:rsidR="00062747" w:rsidRDefault="00DB6041" w:rsidP="00062747">
      <w:pPr>
        <w:jc w:val="both"/>
        <w:rPr>
          <w:rFonts w:ascii="Roboto" w:hAnsi="Roboto" w:cs="Arial"/>
        </w:rPr>
      </w:pPr>
      <w:r w:rsidRPr="00062747">
        <w:rPr>
          <w:rFonts w:ascii="Roboto" w:hAnsi="Roboto" w:cs="Arial"/>
        </w:rPr>
        <w:t xml:space="preserve"> </w:t>
      </w:r>
      <w:r w:rsidR="00062747" w:rsidRPr="00062747">
        <w:rPr>
          <w:rFonts w:ascii="Roboto" w:hAnsi="Roboto" w:cs="Arial"/>
        </w:rPr>
        <w:t>De este modo</w:t>
      </w:r>
      <w:r w:rsidR="00062747" w:rsidRPr="00726FFF">
        <w:rPr>
          <w:rFonts w:ascii="Roboto" w:hAnsi="Roboto" w:cs="Arial"/>
        </w:rPr>
        <w:t xml:space="preserve">, tras haber superado con éxito </w:t>
      </w:r>
      <w:r w:rsidR="007A0E1C" w:rsidRPr="00726FFF">
        <w:rPr>
          <w:rFonts w:ascii="Roboto" w:hAnsi="Roboto" w:cs="Arial"/>
        </w:rPr>
        <w:t>un</w:t>
      </w:r>
      <w:r w:rsidR="00062747" w:rsidRPr="00726FFF">
        <w:rPr>
          <w:rFonts w:ascii="Roboto" w:hAnsi="Roboto" w:cs="Arial"/>
        </w:rPr>
        <w:t xml:space="preserve"> riguroso proceso </w:t>
      </w:r>
      <w:r w:rsidR="007A0E1C" w:rsidRPr="00726FFF">
        <w:rPr>
          <w:rFonts w:ascii="Roboto" w:hAnsi="Roboto" w:cs="Arial"/>
        </w:rPr>
        <w:t>de evaluación</w:t>
      </w:r>
      <w:r w:rsidR="009655E2" w:rsidRPr="00726FFF">
        <w:rPr>
          <w:rFonts w:ascii="Roboto" w:hAnsi="Roboto" w:cs="Arial"/>
        </w:rPr>
        <w:t xml:space="preserve">, los servicios acreditados </w:t>
      </w:r>
      <w:r w:rsidR="0005147A" w:rsidRPr="00726FFF">
        <w:rPr>
          <w:rFonts w:ascii="Roboto" w:hAnsi="Roboto" w:cs="Arial"/>
        </w:rPr>
        <w:t xml:space="preserve">de </w:t>
      </w:r>
      <w:r w:rsidR="0005147A" w:rsidRPr="00CA2469">
        <w:rPr>
          <w:rFonts w:ascii="Roboto" w:hAnsi="Roboto" w:cs="Arial"/>
          <w:color w:val="FF0000"/>
        </w:rPr>
        <w:t>XXX (</w:t>
      </w:r>
      <w:r w:rsidR="00A774F6" w:rsidRPr="00CA2469">
        <w:rPr>
          <w:rFonts w:ascii="Roboto" w:hAnsi="Roboto" w:cs="Arial"/>
          <w:color w:val="FF0000"/>
        </w:rPr>
        <w:t xml:space="preserve">incluir las actividades </w:t>
      </w:r>
      <w:r w:rsidR="0005147A" w:rsidRPr="00CA2469">
        <w:rPr>
          <w:rFonts w:ascii="Roboto" w:hAnsi="Roboto" w:cs="Arial"/>
          <w:color w:val="FF0000"/>
        </w:rPr>
        <w:t xml:space="preserve">acreditados) de </w:t>
      </w:r>
      <w:r w:rsidR="00062747" w:rsidRPr="00CA2469">
        <w:rPr>
          <w:rFonts w:ascii="Roboto" w:hAnsi="Roboto" w:cs="Arial"/>
          <w:color w:val="FF0000"/>
        </w:rPr>
        <w:t>XXX (</w:t>
      </w:r>
      <w:r w:rsidR="00A774F6" w:rsidRPr="00CA2469">
        <w:rPr>
          <w:rFonts w:ascii="Roboto" w:hAnsi="Roboto" w:cs="Arial"/>
          <w:color w:val="FF0000"/>
        </w:rPr>
        <w:t xml:space="preserve">incluir el </w:t>
      </w:r>
      <w:r w:rsidR="00062747" w:rsidRPr="00CA2469">
        <w:rPr>
          <w:rFonts w:ascii="Roboto" w:hAnsi="Roboto" w:cs="Arial"/>
          <w:color w:val="FF0000"/>
        </w:rPr>
        <w:t xml:space="preserve">nombre de la empresa) </w:t>
      </w:r>
      <w:r w:rsidR="00062747" w:rsidRPr="00062747">
        <w:rPr>
          <w:rFonts w:ascii="Roboto" w:hAnsi="Roboto" w:cs="Arial"/>
        </w:rPr>
        <w:t>aporta</w:t>
      </w:r>
      <w:r w:rsidR="004A53E3">
        <w:rPr>
          <w:rFonts w:ascii="Roboto" w:hAnsi="Roboto" w:cs="Arial"/>
        </w:rPr>
        <w:t>n</w:t>
      </w:r>
      <w:r w:rsidR="00062747" w:rsidRPr="00062747">
        <w:rPr>
          <w:rFonts w:ascii="Roboto" w:hAnsi="Roboto" w:cs="Arial"/>
        </w:rPr>
        <w:t xml:space="preserve"> a las empresas </w:t>
      </w:r>
      <w:r w:rsidR="00E7624D">
        <w:rPr>
          <w:rFonts w:ascii="Arial" w:eastAsia="Arial" w:hAnsi="Arial" w:cs="Arial"/>
        </w:rPr>
        <w:t>beneficios en términos de p</w:t>
      </w:r>
      <w:r w:rsidR="00E7624D" w:rsidRPr="00D21556">
        <w:rPr>
          <w:rFonts w:ascii="Arial" w:eastAsia="Arial" w:hAnsi="Arial" w:cs="Arial"/>
        </w:rPr>
        <w:t>restigio y confianza del mercado</w:t>
      </w:r>
      <w:r w:rsidR="00E7624D">
        <w:rPr>
          <w:rFonts w:ascii="Arial" w:eastAsia="Arial" w:hAnsi="Arial" w:cs="Arial"/>
        </w:rPr>
        <w:t xml:space="preserve">, ya que los clientes aceptarán como más fiable la información incluida en un certificado acreditado que en uno no acreditado lo cual influirá de manera positiva en su decisión de compra. Además, </w:t>
      </w:r>
      <w:r w:rsidR="00E7624D" w:rsidRPr="00D21556">
        <w:rPr>
          <w:rFonts w:ascii="Arial" w:eastAsia="Arial" w:hAnsi="Arial" w:cs="Arial"/>
        </w:rPr>
        <w:t xml:space="preserve">dado que obtener una certificación consume tiempo y dinero, confiar en servicios </w:t>
      </w:r>
      <w:r w:rsidR="00D11636">
        <w:rPr>
          <w:rFonts w:ascii="Arial" w:eastAsia="Arial" w:hAnsi="Arial" w:cs="Arial"/>
        </w:rPr>
        <w:t>l</w:t>
      </w:r>
      <w:r w:rsidR="00E7624D" w:rsidRPr="00D21556">
        <w:rPr>
          <w:rFonts w:ascii="Arial" w:eastAsia="Arial" w:hAnsi="Arial" w:cs="Arial"/>
        </w:rPr>
        <w:t xml:space="preserve">e aportará un valor </w:t>
      </w:r>
      <w:r w:rsidR="00062747" w:rsidRPr="00062747">
        <w:rPr>
          <w:rFonts w:ascii="Roboto" w:hAnsi="Roboto" w:cs="Arial"/>
        </w:rPr>
        <w:t>en términos de ahorro y eficiencia, ya que reducen la posibilidad de que el mismo producto se vea sometido a evaluaciones redundantes</w:t>
      </w:r>
      <w:r w:rsidR="00212097">
        <w:rPr>
          <w:rFonts w:ascii="Roboto" w:hAnsi="Roboto" w:cs="Arial"/>
        </w:rPr>
        <w:t xml:space="preserve"> al contar con reconocimiento en más de 100 países</w:t>
      </w:r>
      <w:r w:rsidR="00062747" w:rsidRPr="00062747">
        <w:rPr>
          <w:rFonts w:ascii="Roboto" w:hAnsi="Roboto" w:cs="Arial"/>
        </w:rPr>
        <w:t xml:space="preserve">, </w:t>
      </w:r>
      <w:r w:rsidR="00212097">
        <w:rPr>
          <w:rFonts w:ascii="Roboto" w:hAnsi="Roboto" w:cs="Arial"/>
        </w:rPr>
        <w:t>así como</w:t>
      </w:r>
      <w:r w:rsidR="00062747" w:rsidRPr="00062747">
        <w:rPr>
          <w:rFonts w:ascii="Roboto" w:hAnsi="Roboto" w:cs="Arial"/>
        </w:rPr>
        <w:t xml:space="preserve"> una mayor seguridad en la toma de decisiones, puesto que, al hacerlo en base a resultados fiables, </w:t>
      </w:r>
      <w:r w:rsidR="002D5C93">
        <w:rPr>
          <w:rFonts w:ascii="Roboto" w:hAnsi="Roboto" w:cs="Arial"/>
        </w:rPr>
        <w:t>se reducen</w:t>
      </w:r>
      <w:r w:rsidR="002D5C93" w:rsidRPr="00062747">
        <w:rPr>
          <w:rFonts w:ascii="Roboto" w:hAnsi="Roboto" w:cs="Arial"/>
        </w:rPr>
        <w:t xml:space="preserve"> </w:t>
      </w:r>
      <w:r w:rsidR="00062747" w:rsidRPr="00062747">
        <w:rPr>
          <w:rFonts w:ascii="Roboto" w:hAnsi="Roboto" w:cs="Arial"/>
        </w:rPr>
        <w:t>los niveles de riesgo de producir o proveer un producto defectuoso, aumentando, al mismo tiempo, la seguridad jurídica de la empresa.  Asimismo, esta acreditación facilitará a nuestros clientes el acceso a compras públicas.</w:t>
      </w:r>
    </w:p>
    <w:p w14:paraId="256F712C" w14:textId="595FAE50" w:rsidR="00FD7747" w:rsidRDefault="00FD7747" w:rsidP="00FD7747">
      <w:pPr>
        <w:jc w:val="both"/>
        <w:rPr>
          <w:rFonts w:ascii="Roboto" w:hAnsi="Roboto" w:cs="Arial"/>
        </w:rPr>
      </w:pPr>
      <w:r w:rsidRPr="00062747">
        <w:rPr>
          <w:rFonts w:ascii="Roboto" w:hAnsi="Roboto" w:cs="Arial"/>
        </w:rPr>
        <w:t>Por</w:t>
      </w:r>
      <w:r>
        <w:rPr>
          <w:rFonts w:ascii="Roboto" w:hAnsi="Roboto" w:cs="Arial"/>
        </w:rPr>
        <w:t xml:space="preserve"> este motivo</w:t>
      </w:r>
      <w:r w:rsidRPr="00062747">
        <w:rPr>
          <w:rFonts w:ascii="Roboto" w:hAnsi="Roboto" w:cs="Arial"/>
        </w:rPr>
        <w:t xml:space="preserve">, cuando una empresa se plantea contratar </w:t>
      </w:r>
      <w:r w:rsidRPr="00A34075">
        <w:rPr>
          <w:rFonts w:ascii="Roboto" w:hAnsi="Roboto" w:cs="Arial"/>
        </w:rPr>
        <w:t>servicios de certificación</w:t>
      </w:r>
      <w:r w:rsidR="004528BA" w:rsidRPr="00A34075">
        <w:rPr>
          <w:rFonts w:ascii="Roboto" w:hAnsi="Roboto" w:cs="Arial"/>
        </w:rPr>
        <w:t xml:space="preserve"> de producto, procesos y servicios</w:t>
      </w:r>
      <w:r w:rsidRPr="00062747">
        <w:rPr>
          <w:rFonts w:ascii="Roboto" w:hAnsi="Roboto" w:cs="Arial"/>
        </w:rPr>
        <w:t xml:space="preserve">, si quiere contar con las máximas garantías sin correr riesgos, debe </w:t>
      </w:r>
      <w:r>
        <w:rPr>
          <w:rFonts w:ascii="Roboto" w:hAnsi="Roboto" w:cs="Arial"/>
        </w:rPr>
        <w:t>exigir que</w:t>
      </w:r>
      <w:r w:rsidRPr="00062747">
        <w:rPr>
          <w:rFonts w:ascii="Roboto" w:hAnsi="Roboto" w:cs="Arial"/>
        </w:rPr>
        <w:t xml:space="preserve"> </w:t>
      </w:r>
      <w:r>
        <w:rPr>
          <w:rFonts w:ascii="Roboto" w:hAnsi="Roboto" w:cs="Arial"/>
        </w:rPr>
        <w:t>la entidad</w:t>
      </w:r>
      <w:r w:rsidRPr="00A34075">
        <w:rPr>
          <w:rFonts w:ascii="Roboto" w:hAnsi="Roboto" w:cs="Arial"/>
        </w:rPr>
        <w:t xml:space="preserve"> de certificaci</w:t>
      </w:r>
      <w:r w:rsidRPr="00A34075">
        <w:rPr>
          <w:rFonts w:ascii="Roboto" w:hAnsi="Roboto" w:cs="Arial" w:hint="eastAsia"/>
        </w:rPr>
        <w:t>ó</w:t>
      </w:r>
      <w:r w:rsidRPr="00A34075">
        <w:rPr>
          <w:rFonts w:ascii="Roboto" w:hAnsi="Roboto" w:cs="Arial"/>
        </w:rPr>
        <w:t>n est</w:t>
      </w:r>
      <w:r w:rsidRPr="00A34075">
        <w:rPr>
          <w:rFonts w:ascii="Roboto" w:hAnsi="Roboto" w:cs="Arial" w:hint="eastAsia"/>
        </w:rPr>
        <w:t>é</w:t>
      </w:r>
      <w:r w:rsidRPr="00A34075">
        <w:rPr>
          <w:rFonts w:ascii="Roboto" w:hAnsi="Roboto" w:cs="Arial"/>
        </w:rPr>
        <w:t xml:space="preserve"> acreditada por ENAC. </w:t>
      </w:r>
    </w:p>
    <w:p w14:paraId="50C7F9D1" w14:textId="25217F43" w:rsidR="00062747" w:rsidRPr="00062747" w:rsidRDefault="00062747" w:rsidP="00062747">
      <w:pPr>
        <w:jc w:val="both"/>
        <w:rPr>
          <w:rFonts w:ascii="Roboto" w:hAnsi="Roboto" w:cs="Arial"/>
        </w:rPr>
      </w:pPr>
      <w:r w:rsidRPr="00062747">
        <w:rPr>
          <w:rFonts w:ascii="Roboto" w:hAnsi="Roboto" w:cs="Arial"/>
        </w:rPr>
        <w:t xml:space="preserve">A continuación, se enumeran los reconocimientos que tanto la legislación como las organizaciones internacionales conceden a las organizaciones acreditadas por ENAC y a los certificados que estas emiten bajo acreditación: </w:t>
      </w:r>
    </w:p>
    <w:p w14:paraId="0DEB3344" w14:textId="77777777" w:rsidR="00F77056" w:rsidRDefault="00062747" w:rsidP="00F77056">
      <w:pPr>
        <w:pStyle w:val="Prrafodelista"/>
        <w:numPr>
          <w:ilvl w:val="0"/>
          <w:numId w:val="1"/>
        </w:numPr>
        <w:jc w:val="both"/>
        <w:rPr>
          <w:rFonts w:ascii="Roboto" w:hAnsi="Roboto" w:cs="Arial"/>
        </w:rPr>
      </w:pPr>
      <w:r w:rsidRPr="00062747">
        <w:rPr>
          <w:rFonts w:ascii="Roboto" w:hAnsi="Roboto" w:cs="Arial"/>
          <w:b/>
          <w:bCs/>
        </w:rPr>
        <w:t xml:space="preserve">Reconocimiento </w:t>
      </w:r>
      <w:r w:rsidR="00F77056" w:rsidRPr="00D25A14">
        <w:rPr>
          <w:rFonts w:ascii="Roboto" w:hAnsi="Roboto" w:cs="Arial"/>
          <w:b/>
          <w:bCs/>
        </w:rPr>
        <w:t>por las autoridades nacionales de los Estados miembros de la Unión Europea y de la EFTA:</w:t>
      </w:r>
      <w:r w:rsidR="00F77056" w:rsidRPr="00D25A14">
        <w:rPr>
          <w:rFonts w:ascii="Roboto" w:hAnsi="Roboto" w:cs="Arial"/>
        </w:rPr>
        <w:t xml:space="preserve">  </w:t>
      </w:r>
      <w:r w:rsidR="00F77056">
        <w:rPr>
          <w:rFonts w:ascii="Roboto" w:hAnsi="Roboto" w:cs="Arial"/>
        </w:rPr>
        <w:t xml:space="preserve">Tanto </w:t>
      </w:r>
      <w:r w:rsidR="00F77056" w:rsidRPr="00D25A14">
        <w:rPr>
          <w:rFonts w:ascii="Roboto" w:hAnsi="Roboto" w:cs="Arial"/>
        </w:rPr>
        <w:t xml:space="preserve">el artículo 11 del Reglamento (CE) nº765/2008 </w:t>
      </w:r>
      <w:r w:rsidR="00F77056">
        <w:rPr>
          <w:rFonts w:ascii="Roboto" w:hAnsi="Roboto" w:cs="Arial"/>
        </w:rPr>
        <w:t xml:space="preserve">que regula la actividad de acreditación en la UE como el artículo 5 (8) del Reglamento </w:t>
      </w:r>
      <w:r w:rsidR="00F77056">
        <w:rPr>
          <w:rFonts w:ascii="Roboto" w:hAnsi="Roboto"/>
          <w:b/>
          <w:bCs/>
          <w:color w:val="333333"/>
          <w:sz w:val="21"/>
          <w:szCs w:val="21"/>
          <w:shd w:val="clear" w:color="auto" w:fill="FFFFFF"/>
        </w:rPr>
        <w:t> (</w:t>
      </w:r>
      <w:r w:rsidR="00F77056" w:rsidRPr="00BE5CEE">
        <w:rPr>
          <w:rFonts w:ascii="Roboto" w:hAnsi="Roboto" w:cs="Arial"/>
        </w:rPr>
        <w:t>UE) 2019/515 del Parlamento Europeo y del Consejo, de 19 de marzo de 2019, relativo al reconocimiento mutuo de mercancías comercializadas legalmente en otro Estado miembro</w:t>
      </w:r>
      <w:r w:rsidR="00F77056">
        <w:rPr>
          <w:rFonts w:ascii="Roboto" w:hAnsi="Roboto" w:cs="Arial"/>
        </w:rPr>
        <w:t xml:space="preserve"> </w:t>
      </w:r>
      <w:r w:rsidR="00F77056" w:rsidRPr="00D25A14">
        <w:rPr>
          <w:rFonts w:ascii="Roboto" w:hAnsi="Roboto" w:cs="Arial"/>
        </w:rPr>
        <w:t>establece</w:t>
      </w:r>
      <w:r w:rsidR="00F77056">
        <w:rPr>
          <w:rFonts w:ascii="Roboto" w:hAnsi="Roboto" w:cs="Arial"/>
        </w:rPr>
        <w:t>n</w:t>
      </w:r>
      <w:r w:rsidR="00F77056" w:rsidRPr="00D25A14">
        <w:rPr>
          <w:rFonts w:ascii="Roboto" w:hAnsi="Roboto" w:cs="Arial"/>
        </w:rPr>
        <w:t xml:space="preserve"> que las autoridades nacionales reconocerán los certificados de acreditación de los organismos nacionales de acreditación y los informes emitidos por los organismos de evaluación de la conformidad acreditados por ellos</w:t>
      </w:r>
      <w:r w:rsidR="00F77056">
        <w:rPr>
          <w:rFonts w:ascii="Roboto" w:hAnsi="Roboto" w:cs="Arial"/>
        </w:rPr>
        <w:t xml:space="preserve"> y </w:t>
      </w:r>
      <w:r w:rsidR="00F77056" w:rsidRPr="00BE5CEE">
        <w:rPr>
          <w:rFonts w:ascii="Roboto" w:hAnsi="Roboto" w:cs="Arial"/>
        </w:rPr>
        <w:t xml:space="preserve">no podrán rechazar los informes de ensayo elaborados o los certificados expedidos por un organismo de evaluación de la conformidad acreditado para la actividad de </w:t>
      </w:r>
      <w:r w:rsidR="00F77056" w:rsidRPr="00BE5CEE">
        <w:rPr>
          <w:rFonts w:ascii="Roboto" w:hAnsi="Roboto" w:cs="Arial"/>
        </w:rPr>
        <w:lastRenderedPageBreak/>
        <w:t>evaluación de la conformidad en el campo adecuado por razones de competencia de dicho organismo.</w:t>
      </w:r>
    </w:p>
    <w:p w14:paraId="5F66B143" w14:textId="77777777" w:rsidR="00062747" w:rsidRPr="00062747" w:rsidRDefault="00062747" w:rsidP="00062747">
      <w:pPr>
        <w:pStyle w:val="Prrafodelista"/>
        <w:jc w:val="both"/>
        <w:rPr>
          <w:rFonts w:ascii="Roboto" w:hAnsi="Roboto" w:cs="Arial"/>
        </w:rPr>
      </w:pPr>
    </w:p>
    <w:p w14:paraId="01AB3D19" w14:textId="6BAE55C8" w:rsidR="00062747" w:rsidRPr="00062747" w:rsidRDefault="00062747" w:rsidP="00062747">
      <w:pPr>
        <w:pStyle w:val="Prrafodelista"/>
        <w:numPr>
          <w:ilvl w:val="0"/>
          <w:numId w:val="1"/>
        </w:numPr>
        <w:jc w:val="both"/>
        <w:rPr>
          <w:rFonts w:ascii="Roboto" w:hAnsi="Roboto" w:cs="Arial"/>
        </w:rPr>
      </w:pPr>
      <w:r w:rsidRPr="00062747">
        <w:rPr>
          <w:rFonts w:ascii="Roboto" w:hAnsi="Roboto" w:cs="Arial"/>
          <w:b/>
          <w:bCs/>
        </w:rPr>
        <w:t>Acceso a compras públicas:</w:t>
      </w:r>
      <w:r w:rsidRPr="00062747">
        <w:rPr>
          <w:rFonts w:ascii="Roboto" w:hAnsi="Roboto" w:cs="Arial"/>
        </w:rPr>
        <w:t xml:space="preserve"> el Artículo 128 de la Ley 9/2017, de 8 de noviembre, de Contratos del Sector Público</w:t>
      </w:r>
      <w:r w:rsidR="00270800">
        <w:rPr>
          <w:rFonts w:ascii="Roboto" w:hAnsi="Roboto" w:cs="Arial"/>
        </w:rPr>
        <w:t>,</w:t>
      </w:r>
      <w:r w:rsidRPr="00062747">
        <w:rPr>
          <w:rFonts w:ascii="Roboto" w:hAnsi="Roboto" w:cs="Arial"/>
        </w:rPr>
        <w:t xml:space="preserve"> que transpone las correspondientes Directivas europeas</w:t>
      </w:r>
      <w:r w:rsidR="00270800">
        <w:rPr>
          <w:rFonts w:ascii="Roboto" w:hAnsi="Roboto" w:cs="Arial"/>
        </w:rPr>
        <w:t xml:space="preserve">, </w:t>
      </w:r>
      <w:r w:rsidRPr="00062747">
        <w:rPr>
          <w:rFonts w:ascii="Roboto" w:hAnsi="Roboto" w:cs="Arial"/>
        </w:rPr>
        <w:t xml:space="preserve">requiere que cuando los órganos de contratación exijan la presentación de </w:t>
      </w:r>
      <w:r w:rsidR="00564636">
        <w:rPr>
          <w:rFonts w:ascii="Roboto" w:hAnsi="Roboto" w:cs="Arial"/>
        </w:rPr>
        <w:t xml:space="preserve">informes o certificados </w:t>
      </w:r>
      <w:r w:rsidRPr="00062747">
        <w:rPr>
          <w:rFonts w:ascii="Roboto" w:hAnsi="Roboto" w:cs="Arial"/>
        </w:rPr>
        <w:t xml:space="preserve">emitidos por un organismo de evaluación de la conformidad este debe de estar acreditado por su </w:t>
      </w:r>
      <w:r w:rsidR="00C70AE6">
        <w:rPr>
          <w:rFonts w:ascii="Roboto" w:hAnsi="Roboto" w:cs="Arial"/>
        </w:rPr>
        <w:t>o</w:t>
      </w:r>
      <w:r w:rsidRPr="00062747">
        <w:rPr>
          <w:rFonts w:ascii="Roboto" w:hAnsi="Roboto" w:cs="Arial"/>
        </w:rPr>
        <w:t xml:space="preserve">rganismo </w:t>
      </w:r>
      <w:r w:rsidR="00C70AE6">
        <w:rPr>
          <w:rFonts w:ascii="Roboto" w:hAnsi="Roboto" w:cs="Arial"/>
        </w:rPr>
        <w:t>n</w:t>
      </w:r>
      <w:r w:rsidRPr="00062747">
        <w:rPr>
          <w:rFonts w:ascii="Roboto" w:hAnsi="Roboto" w:cs="Arial"/>
        </w:rPr>
        <w:t xml:space="preserve">acional de </w:t>
      </w:r>
      <w:r w:rsidR="00C70AE6">
        <w:rPr>
          <w:rFonts w:ascii="Roboto" w:hAnsi="Roboto" w:cs="Arial"/>
        </w:rPr>
        <w:t>a</w:t>
      </w:r>
      <w:r w:rsidRPr="00062747">
        <w:rPr>
          <w:rFonts w:ascii="Roboto" w:hAnsi="Roboto" w:cs="Arial"/>
        </w:rPr>
        <w:t xml:space="preserve">creditación (ENAC en España). </w:t>
      </w:r>
    </w:p>
    <w:p w14:paraId="21538ED2" w14:textId="77777777" w:rsidR="00062747" w:rsidRPr="00062747" w:rsidRDefault="00062747" w:rsidP="00062747">
      <w:pPr>
        <w:pStyle w:val="Prrafodelista"/>
        <w:jc w:val="both"/>
        <w:rPr>
          <w:rFonts w:ascii="Roboto" w:hAnsi="Roboto" w:cs="Arial"/>
        </w:rPr>
      </w:pPr>
    </w:p>
    <w:p w14:paraId="1D9AE49C" w14:textId="4828BAE0" w:rsidR="00062747" w:rsidRPr="00062747" w:rsidRDefault="00062747" w:rsidP="00062747">
      <w:pPr>
        <w:pStyle w:val="Prrafodelista"/>
        <w:numPr>
          <w:ilvl w:val="0"/>
          <w:numId w:val="1"/>
        </w:numPr>
        <w:jc w:val="both"/>
        <w:rPr>
          <w:rFonts w:ascii="Roboto" w:hAnsi="Roboto" w:cs="Arial"/>
        </w:rPr>
      </w:pPr>
      <w:r w:rsidRPr="00062747">
        <w:rPr>
          <w:rFonts w:ascii="Roboto" w:hAnsi="Roboto" w:cs="Arial"/>
          <w:b/>
          <w:bCs/>
        </w:rPr>
        <w:t>Apoyo en mercados exteriores:</w:t>
      </w:r>
      <w:r w:rsidRPr="00062747">
        <w:rPr>
          <w:rFonts w:ascii="Roboto" w:hAnsi="Roboto" w:cs="Arial"/>
        </w:rPr>
        <w:t xml:space="preserve"> </w:t>
      </w:r>
      <w:r w:rsidR="00C70AE6">
        <w:rPr>
          <w:rFonts w:ascii="Roboto" w:hAnsi="Roboto" w:cs="Arial"/>
        </w:rPr>
        <w:t>e</w:t>
      </w:r>
      <w:r w:rsidRPr="00062747">
        <w:rPr>
          <w:rFonts w:ascii="Roboto" w:hAnsi="Roboto" w:cs="Arial"/>
        </w:rPr>
        <w:t xml:space="preserve">n virtud de los acuerdos de reconocimiento firmados por ENAC, los </w:t>
      </w:r>
      <w:r w:rsidR="00C70AE6">
        <w:rPr>
          <w:rFonts w:ascii="Roboto" w:hAnsi="Roboto" w:cs="Arial"/>
        </w:rPr>
        <w:t xml:space="preserve">informes </w:t>
      </w:r>
      <w:r w:rsidR="00564636">
        <w:rPr>
          <w:rFonts w:ascii="Roboto" w:hAnsi="Roboto" w:cs="Arial"/>
        </w:rPr>
        <w:t>o</w:t>
      </w:r>
      <w:r w:rsidR="00B05B45">
        <w:rPr>
          <w:rFonts w:ascii="Roboto" w:hAnsi="Roboto" w:cs="Arial"/>
        </w:rPr>
        <w:t xml:space="preserve"> certificados </w:t>
      </w:r>
      <w:r w:rsidRPr="00062747">
        <w:rPr>
          <w:rFonts w:ascii="Roboto" w:hAnsi="Roboto" w:cs="Arial"/>
        </w:rPr>
        <w:t>emitidos por organismos acreditados serán reconocidos por los organismos de acreditación de más de 100 países en todo el mundo</w:t>
      </w:r>
      <w:r>
        <w:rPr>
          <w:rFonts w:ascii="Roboto" w:hAnsi="Roboto" w:cs="Arial"/>
        </w:rPr>
        <w:t xml:space="preserve">, facilitando </w:t>
      </w:r>
      <w:r w:rsidR="00A93904">
        <w:rPr>
          <w:rFonts w:ascii="Roboto" w:hAnsi="Roboto" w:cs="Arial"/>
        </w:rPr>
        <w:t xml:space="preserve">así </w:t>
      </w:r>
      <w:r>
        <w:rPr>
          <w:rFonts w:ascii="Roboto" w:hAnsi="Roboto" w:cs="Arial"/>
        </w:rPr>
        <w:t>la circulación de productos y servicios españoles fuera de nuestras fronteras.</w:t>
      </w:r>
    </w:p>
    <w:p w14:paraId="5A4108BD" w14:textId="77777777" w:rsidR="00062747" w:rsidRPr="00062747" w:rsidRDefault="00062747" w:rsidP="00062747">
      <w:pPr>
        <w:pStyle w:val="Prrafodelista"/>
        <w:jc w:val="both"/>
        <w:rPr>
          <w:rFonts w:ascii="Roboto" w:hAnsi="Roboto" w:cs="Arial"/>
        </w:rPr>
      </w:pPr>
    </w:p>
    <w:p w14:paraId="722ECF25" w14:textId="265C7861" w:rsidR="00062747" w:rsidRPr="00CA2469" w:rsidRDefault="400D7751" w:rsidP="00CA2469">
      <w:pPr>
        <w:pStyle w:val="Prrafodelista"/>
        <w:numPr>
          <w:ilvl w:val="0"/>
          <w:numId w:val="1"/>
        </w:numPr>
        <w:jc w:val="both"/>
        <w:rPr>
          <w:rFonts w:ascii="Roboto" w:hAnsi="Roboto" w:cs="Arial"/>
        </w:rPr>
      </w:pPr>
      <w:r w:rsidRPr="2259B486">
        <w:rPr>
          <w:rFonts w:ascii="Roboto" w:hAnsi="Roboto" w:cs="Arial"/>
          <w:b/>
          <w:bCs/>
        </w:rPr>
        <w:t>Apoyo en el mercado interior:</w:t>
      </w:r>
      <w:r w:rsidRPr="2259B486">
        <w:rPr>
          <w:rFonts w:ascii="Roboto" w:hAnsi="Roboto" w:cs="Arial"/>
        </w:rPr>
        <w:t xml:space="preserve"> </w:t>
      </w:r>
      <w:r w:rsidR="61CC7D2A" w:rsidRPr="2259B486">
        <w:rPr>
          <w:rFonts w:ascii="Roboto" w:hAnsi="Roboto" w:cs="Arial"/>
        </w:rPr>
        <w:t>e</w:t>
      </w:r>
      <w:r w:rsidRPr="2259B486">
        <w:rPr>
          <w:rFonts w:ascii="Roboto" w:hAnsi="Roboto" w:cs="Arial"/>
        </w:rPr>
        <w:t>l Reglamento UE 2019/515 relativo al reconocimiento mutuo de mercancías comercializadas legalmente en otro Estado miembro establece que cuando una autoridad competente de un Estado miembro de destino prevea evaluar mercancías sujetas a dicho Reglamento</w:t>
      </w:r>
      <w:r w:rsidR="61CC7D2A" w:rsidRPr="2259B486">
        <w:rPr>
          <w:rFonts w:ascii="Roboto" w:hAnsi="Roboto" w:cs="Arial"/>
        </w:rPr>
        <w:t>,</w:t>
      </w:r>
      <w:r w:rsidRPr="2259B486">
        <w:rPr>
          <w:rFonts w:ascii="Roboto" w:hAnsi="Roboto" w:cs="Arial"/>
        </w:rPr>
        <w:t xml:space="preserve"> no podrán rechazar los informes </w:t>
      </w:r>
      <w:r w:rsidR="61CC7D2A" w:rsidRPr="2259B486">
        <w:rPr>
          <w:rFonts w:ascii="Roboto" w:hAnsi="Roboto" w:cs="Arial"/>
        </w:rPr>
        <w:t xml:space="preserve">o certificados </w:t>
      </w:r>
      <w:r w:rsidRPr="2259B486">
        <w:rPr>
          <w:rFonts w:ascii="Roboto" w:hAnsi="Roboto" w:cs="Arial"/>
        </w:rPr>
        <w:t xml:space="preserve">expedidos por un organismo de evaluación de la conformidad acreditado para la actividad de evaluación de la conformidad con arreglo al Reglamento (CE) </w:t>
      </w:r>
      <w:proofErr w:type="spellStart"/>
      <w:r w:rsidR="743AD5B5" w:rsidRPr="2259B486">
        <w:rPr>
          <w:rFonts w:ascii="Roboto" w:hAnsi="Roboto" w:cs="Arial"/>
        </w:rPr>
        <w:t>N</w:t>
      </w:r>
      <w:r w:rsidR="4482B0CA" w:rsidRPr="2259B486">
        <w:rPr>
          <w:rFonts w:ascii="Roboto" w:hAnsi="Roboto" w:cs="Arial"/>
        </w:rPr>
        <w:t>º</w:t>
      </w:r>
      <w:proofErr w:type="spellEnd"/>
      <w:r w:rsidRPr="2259B486">
        <w:rPr>
          <w:rFonts w:ascii="Roboto" w:hAnsi="Roboto" w:cs="Arial"/>
        </w:rPr>
        <w:t xml:space="preserve"> 765/2008 por razones de competencia de dicho organismo. </w:t>
      </w:r>
    </w:p>
    <w:p w14:paraId="2F0F810A" w14:textId="4BBF6142" w:rsidR="00062747" w:rsidRPr="00062747" w:rsidRDefault="00062747" w:rsidP="00062747">
      <w:pPr>
        <w:jc w:val="both"/>
        <w:rPr>
          <w:rFonts w:ascii="Roboto" w:hAnsi="Roboto"/>
        </w:rPr>
      </w:pPr>
      <w:r w:rsidRPr="00062747">
        <w:rPr>
          <w:rFonts w:ascii="Roboto" w:hAnsi="Roboto"/>
        </w:rPr>
        <w:t>En la página web de ENAC (</w:t>
      </w:r>
      <w:hyperlink r:id="rId8" w:history="1">
        <w:r w:rsidRPr="00062747">
          <w:rPr>
            <w:rStyle w:val="Hipervnculo"/>
            <w:rFonts w:ascii="Roboto" w:hAnsi="Roboto"/>
          </w:rPr>
          <w:t>www.enac.es</w:t>
        </w:r>
      </w:hyperlink>
      <w:r w:rsidRPr="00062747">
        <w:rPr>
          <w:rFonts w:ascii="Roboto" w:hAnsi="Roboto"/>
        </w:rPr>
        <w:t>) puede encontrar información adicional sobre estos aspectos</w:t>
      </w:r>
      <w:r w:rsidR="005D15DC">
        <w:rPr>
          <w:rFonts w:ascii="Roboto" w:hAnsi="Roboto"/>
        </w:rPr>
        <w:t>.</w:t>
      </w:r>
    </w:p>
    <w:p w14:paraId="5D72F6A7" w14:textId="77777777" w:rsidR="0058105B" w:rsidRPr="00062747" w:rsidRDefault="0058105B" w:rsidP="0058105B">
      <w:pPr>
        <w:jc w:val="both"/>
        <w:rPr>
          <w:rFonts w:ascii="Arial" w:hAnsi="Arial" w:cs="Arial"/>
        </w:rPr>
      </w:pPr>
    </w:p>
    <w:sectPr w:rsidR="0058105B" w:rsidRPr="000627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4780"/>
    <w:multiLevelType w:val="hybridMultilevel"/>
    <w:tmpl w:val="59CC3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901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5B"/>
    <w:rsid w:val="0005147A"/>
    <w:rsid w:val="00055350"/>
    <w:rsid w:val="00062747"/>
    <w:rsid w:val="00090751"/>
    <w:rsid w:val="000B046C"/>
    <w:rsid w:val="000C511D"/>
    <w:rsid w:val="000F2FC7"/>
    <w:rsid w:val="001646F3"/>
    <w:rsid w:val="00184C87"/>
    <w:rsid w:val="001A5811"/>
    <w:rsid w:val="001D381A"/>
    <w:rsid w:val="001D70F2"/>
    <w:rsid w:val="002006FC"/>
    <w:rsid w:val="00212097"/>
    <w:rsid w:val="002255E3"/>
    <w:rsid w:val="00254EC1"/>
    <w:rsid w:val="00270800"/>
    <w:rsid w:val="002803A9"/>
    <w:rsid w:val="002B7487"/>
    <w:rsid w:val="002D5C93"/>
    <w:rsid w:val="002F5C4F"/>
    <w:rsid w:val="003329E0"/>
    <w:rsid w:val="00347A0E"/>
    <w:rsid w:val="004528BA"/>
    <w:rsid w:val="004A53E3"/>
    <w:rsid w:val="004D517C"/>
    <w:rsid w:val="004F7AF2"/>
    <w:rsid w:val="0056447C"/>
    <w:rsid w:val="00564636"/>
    <w:rsid w:val="00570614"/>
    <w:rsid w:val="0058105B"/>
    <w:rsid w:val="005843D8"/>
    <w:rsid w:val="005D15DC"/>
    <w:rsid w:val="005D59FF"/>
    <w:rsid w:val="005F03C8"/>
    <w:rsid w:val="005F6A05"/>
    <w:rsid w:val="006303F4"/>
    <w:rsid w:val="00630743"/>
    <w:rsid w:val="00643D65"/>
    <w:rsid w:val="00686C22"/>
    <w:rsid w:val="0070390C"/>
    <w:rsid w:val="00726FFF"/>
    <w:rsid w:val="00755B2F"/>
    <w:rsid w:val="007A0E1C"/>
    <w:rsid w:val="007A30B4"/>
    <w:rsid w:val="007D6E4F"/>
    <w:rsid w:val="00885751"/>
    <w:rsid w:val="008F71A1"/>
    <w:rsid w:val="0092368E"/>
    <w:rsid w:val="00942EE3"/>
    <w:rsid w:val="009655E2"/>
    <w:rsid w:val="00976A86"/>
    <w:rsid w:val="009A1B47"/>
    <w:rsid w:val="009B5F7C"/>
    <w:rsid w:val="00A34075"/>
    <w:rsid w:val="00A65092"/>
    <w:rsid w:val="00A774F6"/>
    <w:rsid w:val="00A841EE"/>
    <w:rsid w:val="00A93904"/>
    <w:rsid w:val="00AA0842"/>
    <w:rsid w:val="00AD3FFE"/>
    <w:rsid w:val="00AD5E6A"/>
    <w:rsid w:val="00B02847"/>
    <w:rsid w:val="00B05B45"/>
    <w:rsid w:val="00B228BF"/>
    <w:rsid w:val="00B51833"/>
    <w:rsid w:val="00B81A99"/>
    <w:rsid w:val="00B82312"/>
    <w:rsid w:val="00B90EE2"/>
    <w:rsid w:val="00BB533D"/>
    <w:rsid w:val="00BC542E"/>
    <w:rsid w:val="00BE1499"/>
    <w:rsid w:val="00C10298"/>
    <w:rsid w:val="00C647A5"/>
    <w:rsid w:val="00C67B0C"/>
    <w:rsid w:val="00C70AE6"/>
    <w:rsid w:val="00CA2469"/>
    <w:rsid w:val="00CD6AE5"/>
    <w:rsid w:val="00CF4115"/>
    <w:rsid w:val="00D06A39"/>
    <w:rsid w:val="00D11636"/>
    <w:rsid w:val="00D82EFF"/>
    <w:rsid w:val="00D93CA0"/>
    <w:rsid w:val="00DB6041"/>
    <w:rsid w:val="00DE74A9"/>
    <w:rsid w:val="00E33FCC"/>
    <w:rsid w:val="00E35AC7"/>
    <w:rsid w:val="00E73BE9"/>
    <w:rsid w:val="00E7624D"/>
    <w:rsid w:val="00E94D70"/>
    <w:rsid w:val="00EA7463"/>
    <w:rsid w:val="00EB1663"/>
    <w:rsid w:val="00EB2F42"/>
    <w:rsid w:val="00EF4F38"/>
    <w:rsid w:val="00F357DE"/>
    <w:rsid w:val="00F4785C"/>
    <w:rsid w:val="00F665F4"/>
    <w:rsid w:val="00F77056"/>
    <w:rsid w:val="00F97EBA"/>
    <w:rsid w:val="00FA1160"/>
    <w:rsid w:val="00FA7B35"/>
    <w:rsid w:val="00FB4516"/>
    <w:rsid w:val="00FD7747"/>
    <w:rsid w:val="00FE7740"/>
    <w:rsid w:val="00FF04E0"/>
    <w:rsid w:val="2259B486"/>
    <w:rsid w:val="400D7751"/>
    <w:rsid w:val="40598795"/>
    <w:rsid w:val="4482B0CA"/>
    <w:rsid w:val="61CC7D2A"/>
    <w:rsid w:val="743AD5B5"/>
    <w:rsid w:val="773B9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2FC3"/>
  <w15:chartTrackingRefBased/>
  <w15:docId w15:val="{8E6B9436-59BD-49C6-9DA1-75C8FDFF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05B"/>
    <w:rPr>
      <w:b/>
      <w:bCs/>
    </w:rPr>
  </w:style>
  <w:style w:type="paragraph" w:styleId="Prrafodelista">
    <w:name w:val="List Paragraph"/>
    <w:basedOn w:val="Normal"/>
    <w:uiPriority w:val="34"/>
    <w:qFormat/>
    <w:rsid w:val="00062747"/>
    <w:pPr>
      <w:ind w:left="720"/>
      <w:contextualSpacing/>
    </w:pPr>
  </w:style>
  <w:style w:type="character" w:styleId="Hipervnculo">
    <w:name w:val="Hyperlink"/>
    <w:basedOn w:val="Fuentedeprrafopredeter"/>
    <w:uiPriority w:val="99"/>
    <w:unhideWhenUsed/>
    <w:rsid w:val="00062747"/>
    <w:rPr>
      <w:color w:val="0000FF"/>
      <w:u w:val="single"/>
    </w:rPr>
  </w:style>
  <w:style w:type="paragraph" w:styleId="Textodeglobo">
    <w:name w:val="Balloon Text"/>
    <w:basedOn w:val="Normal"/>
    <w:link w:val="TextodegloboCar"/>
    <w:uiPriority w:val="99"/>
    <w:semiHidden/>
    <w:unhideWhenUsed/>
    <w:rsid w:val="004D51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17C"/>
    <w:rPr>
      <w:rFonts w:ascii="Segoe UI" w:hAnsi="Segoe UI" w:cs="Segoe UI"/>
      <w:sz w:val="18"/>
      <w:szCs w:val="18"/>
    </w:rPr>
  </w:style>
  <w:style w:type="character" w:styleId="Refdecomentario">
    <w:name w:val="annotation reference"/>
    <w:basedOn w:val="Fuentedeprrafopredeter"/>
    <w:uiPriority w:val="99"/>
    <w:semiHidden/>
    <w:unhideWhenUsed/>
    <w:rsid w:val="000F2FC7"/>
    <w:rPr>
      <w:sz w:val="16"/>
      <w:szCs w:val="16"/>
    </w:rPr>
  </w:style>
  <w:style w:type="paragraph" w:styleId="Textocomentario">
    <w:name w:val="annotation text"/>
    <w:basedOn w:val="Normal"/>
    <w:link w:val="TextocomentarioCar"/>
    <w:uiPriority w:val="99"/>
    <w:unhideWhenUsed/>
    <w:rsid w:val="000F2FC7"/>
    <w:pPr>
      <w:spacing w:line="240" w:lineRule="auto"/>
    </w:pPr>
    <w:rPr>
      <w:sz w:val="20"/>
      <w:szCs w:val="20"/>
    </w:rPr>
  </w:style>
  <w:style w:type="character" w:customStyle="1" w:styleId="TextocomentarioCar">
    <w:name w:val="Texto comentario Car"/>
    <w:basedOn w:val="Fuentedeprrafopredeter"/>
    <w:link w:val="Textocomentario"/>
    <w:uiPriority w:val="99"/>
    <w:rsid w:val="000F2FC7"/>
    <w:rPr>
      <w:sz w:val="20"/>
      <w:szCs w:val="20"/>
    </w:rPr>
  </w:style>
  <w:style w:type="paragraph" w:styleId="Asuntodelcomentario">
    <w:name w:val="annotation subject"/>
    <w:basedOn w:val="Textocomentario"/>
    <w:next w:val="Textocomentario"/>
    <w:link w:val="AsuntodelcomentarioCar"/>
    <w:uiPriority w:val="99"/>
    <w:semiHidden/>
    <w:unhideWhenUsed/>
    <w:rsid w:val="000F2FC7"/>
    <w:rPr>
      <w:b/>
      <w:bCs/>
    </w:rPr>
  </w:style>
  <w:style w:type="character" w:customStyle="1" w:styleId="AsuntodelcomentarioCar">
    <w:name w:val="Asunto del comentario Car"/>
    <w:basedOn w:val="TextocomentarioCar"/>
    <w:link w:val="Asuntodelcomentario"/>
    <w:uiPriority w:val="99"/>
    <w:semiHidden/>
    <w:rsid w:val="000F2FC7"/>
    <w:rPr>
      <w:b/>
      <w:bCs/>
      <w:sz w:val="20"/>
      <w:szCs w:val="20"/>
    </w:rPr>
  </w:style>
  <w:style w:type="paragraph" w:styleId="Revisin">
    <w:name w:val="Revision"/>
    <w:hidden/>
    <w:uiPriority w:val="99"/>
    <w:semiHidden/>
    <w:rsid w:val="005D1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15641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5F4D6-1F69-4F3F-8286-81A6A965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79524-4037-4BC1-B9F6-C71116B0F463}">
  <ds:schemaRefs>
    <ds:schemaRef ds:uri="http://schemas.microsoft.com/sharepoint/v3/contenttype/forms"/>
  </ds:schemaRefs>
</ds:datastoreItem>
</file>

<file path=customXml/itemProps3.xml><?xml version="1.0" encoding="utf-8"?>
<ds:datastoreItem xmlns:ds="http://schemas.openxmlformats.org/officeDocument/2006/customXml" ds:itemID="{EB03BAD2-D4F6-4BEB-B120-56E0C9D2E520}">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749</Words>
  <Characters>4123</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dc:description/>
  <cp:lastModifiedBy>Denise Diaz Pozo</cp:lastModifiedBy>
  <cp:revision>23</cp:revision>
  <dcterms:created xsi:type="dcterms:W3CDTF">2023-01-18T07:06:00Z</dcterms:created>
  <dcterms:modified xsi:type="dcterms:W3CDTF">2024-01-10T09:59:00Z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y fmtid="{D5CDD505-2E9C-101B-9397-08002B2CF9AE}" pid="3" name="MediaServiceImageTags">
    <vt:lpwstr/>
  </property>
</Properties>
</file>