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1456" w14:textId="2C27AF3D" w:rsidR="001932A1" w:rsidRPr="00857DDB" w:rsidRDefault="000A2C47" w:rsidP="001932A1">
      <w:pPr>
        <w:rPr>
          <w:rFonts w:ascii="Roboto" w:hAnsi="Roboto"/>
          <w:b/>
          <w:bCs/>
          <w:color w:val="000000" w:themeColor="text1"/>
          <w:sz w:val="36"/>
          <w:szCs w:val="36"/>
        </w:rPr>
      </w:pPr>
      <w:r w:rsidRPr="00857DDB">
        <w:rPr>
          <w:rFonts w:ascii="Roboto" w:hAnsi="Roboto"/>
          <w:b/>
          <w:bCs/>
          <w:color w:val="000000" w:themeColor="text1"/>
          <w:sz w:val="36"/>
          <w:szCs w:val="36"/>
        </w:rPr>
        <w:t>Argumentario sobre las</w:t>
      </w:r>
      <w:r w:rsidRPr="00857DDB">
        <w:rPr>
          <w:rFonts w:ascii="Roboto" w:hAnsi="Roboto"/>
          <w:b/>
          <w:bCs/>
          <w:color w:val="000000" w:themeColor="text1"/>
          <w:sz w:val="18"/>
          <w:szCs w:val="18"/>
        </w:rPr>
        <w:t xml:space="preserve"> </w:t>
      </w:r>
      <w:r w:rsidRPr="00857DDB">
        <w:rPr>
          <w:rFonts w:ascii="Roboto" w:hAnsi="Roboto"/>
          <w:b/>
          <w:bCs/>
          <w:color w:val="000000" w:themeColor="text1"/>
          <w:sz w:val="36"/>
          <w:szCs w:val="36"/>
        </w:rPr>
        <w:t>d</w:t>
      </w:r>
      <w:r w:rsidR="00423D12" w:rsidRPr="00857DDB">
        <w:rPr>
          <w:rFonts w:ascii="Roboto" w:hAnsi="Roboto"/>
          <w:b/>
          <w:bCs/>
          <w:color w:val="000000" w:themeColor="text1"/>
          <w:sz w:val="36"/>
          <w:szCs w:val="36"/>
        </w:rPr>
        <w:t>iferencias entre</w:t>
      </w:r>
      <w:r w:rsidR="009F7173" w:rsidRPr="00857DDB">
        <w:rPr>
          <w:rFonts w:ascii="Roboto" w:hAnsi="Roboto"/>
          <w:b/>
          <w:bCs/>
          <w:color w:val="000000" w:themeColor="text1"/>
          <w:sz w:val="36"/>
          <w:szCs w:val="36"/>
        </w:rPr>
        <w:t xml:space="preserve"> </w:t>
      </w:r>
      <w:r w:rsidR="00423D12" w:rsidRPr="00857DDB">
        <w:rPr>
          <w:rFonts w:ascii="Roboto" w:hAnsi="Roboto"/>
          <w:b/>
          <w:bCs/>
          <w:color w:val="000000" w:themeColor="text1"/>
          <w:sz w:val="36"/>
          <w:szCs w:val="36"/>
        </w:rPr>
        <w:t>acreditación y</w:t>
      </w:r>
      <w:r w:rsidR="001932A1" w:rsidRPr="00857DDB">
        <w:rPr>
          <w:rFonts w:ascii="Roboto" w:hAnsi="Roboto"/>
          <w:b/>
          <w:bCs/>
          <w:color w:val="000000" w:themeColor="text1"/>
          <w:sz w:val="36"/>
          <w:szCs w:val="36"/>
        </w:rPr>
        <w:t xml:space="preserve"> certificación ISO 9001</w:t>
      </w:r>
    </w:p>
    <w:p w14:paraId="2171C67A" w14:textId="0278C731" w:rsidR="00693BC5" w:rsidRPr="00857DDB" w:rsidRDefault="007E35C8" w:rsidP="00251549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 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determinad</w:t>
      </w:r>
      <w:r w:rsidR="00DC772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as actividades, </w:t>
      </w:r>
      <w:r w:rsidR="001D207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como 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ensayos</w:t>
      </w:r>
      <w:r w:rsidR="0078205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o</w:t>
      </w:r>
      <w:r w:rsidR="001D207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servicios diagnósticos</w:t>
      </w:r>
      <w:r w:rsidR="00CD61A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835AC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operan </w:t>
      </w:r>
      <w:r w:rsidR="009C2C9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 el mercado 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tanto </w:t>
      </w:r>
      <w:r w:rsidR="00835AC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entidades acreditadas por ENAC 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como </w:t>
      </w:r>
      <w:r w:rsidR="00835AC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otras </w:t>
      </w:r>
      <w:r w:rsidR="00740DB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que disponen de un certificado ISO 9001</w:t>
      </w:r>
      <w:r w:rsidR="00890D6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C0553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emitido, en </w:t>
      </w:r>
      <w:r w:rsidR="0029318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la mayor parte de los casos</w:t>
      </w:r>
      <w:r w:rsidR="00C0553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29318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por entidades de certificación acreditadas también por </w:t>
      </w:r>
      <w:r w:rsidR="00BE49EA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ENAC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. </w:t>
      </w:r>
      <w:r w:rsidR="001C459A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Ante esta</w:t>
      </w:r>
      <w:r w:rsidR="009819F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ED4EB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situación</w:t>
      </w:r>
      <w:r w:rsidR="00F94B7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ED4EB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y</w:t>
      </w:r>
      <w:r w:rsidR="00E3503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debido a la falta de conocimiento </w:t>
      </w:r>
      <w:r w:rsidR="007816C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sobre</w:t>
      </w:r>
      <w:r w:rsidR="00E3503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las diferencias</w:t>
      </w:r>
      <w:r w:rsidR="00BE49EA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E3503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entre ambas situaciones</w:t>
      </w:r>
      <w:r w:rsidR="00F94B7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E3503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se pueden dar dos problemas </w:t>
      </w:r>
      <w:r w:rsidR="00693BC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diferentes:</w:t>
      </w:r>
    </w:p>
    <w:p w14:paraId="55825864" w14:textId="7E807DC5" w:rsidR="0003275B" w:rsidRPr="00857DDB" w:rsidRDefault="001C459A">
      <w:pPr>
        <w:pStyle w:val="ListParagraph"/>
        <w:numPr>
          <w:ilvl w:val="0"/>
          <w:numId w:val="3"/>
        </w:num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</w:t>
      </w:r>
      <w:r w:rsidR="006D2A2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l mercado o incluso la propia administración puede considerar</w:t>
      </w:r>
      <w:r w:rsidR="0051368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como equivalente</w:t>
      </w:r>
      <w:r w:rsidR="006D2A2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de manera errónea, la acreditación y la certificación ISO 900</w:t>
      </w:r>
      <w:r w:rsidR="00DF50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1</w:t>
      </w:r>
      <w:r w:rsidR="006D2A2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especialmente si perciben que ENAC está, de alguna forma, relacionada con ambas.</w:t>
      </w:r>
    </w:p>
    <w:p w14:paraId="1B793CE1" w14:textId="7D740A90" w:rsidR="00B94856" w:rsidRPr="00857DDB" w:rsidRDefault="00883E87" w:rsidP="00C73B3B">
      <w:pPr>
        <w:pStyle w:val="ListParagraph"/>
        <w:numPr>
          <w:ilvl w:val="0"/>
          <w:numId w:val="3"/>
        </w:num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</w:t>
      </w:r>
      <w:r w:rsidR="005C06D7" w:rsidRPr="00857DDB" w:rsidDel="00631192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5C06D7" w:rsidRPr="00857DDB" w:rsidDel="003D45DF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ocasiones</w:t>
      </w:r>
      <w:r w:rsidR="0047720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F016F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teniendo en cuenta que el requisito de </w:t>
      </w:r>
      <w:r w:rsidR="0000385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disponer de la certificación</w:t>
      </w:r>
      <w:r w:rsidR="00F016F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ISO 9001 </w:t>
      </w:r>
      <w:r w:rsidR="0000571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es</w:t>
      </w:r>
      <w:r w:rsidR="00F016F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muy habitual</w:t>
      </w:r>
      <w:r w:rsidR="00411E5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en los sistemas de evaluación de suministradores o en pliegos de contratación pública</w:t>
      </w:r>
      <w:r w:rsidR="00F016F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B5134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puede </w:t>
      </w:r>
      <w:r w:rsidR="00F016F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solicit</w:t>
      </w:r>
      <w:r w:rsidR="00B5134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arse</w:t>
      </w:r>
      <w:r w:rsidR="001436F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B9485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a las entidades acreditadas disponer </w:t>
      </w:r>
      <w:r w:rsidR="00956C4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también </w:t>
      </w:r>
      <w:r w:rsidR="00B9485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de certificación ISO 9001. </w:t>
      </w:r>
    </w:p>
    <w:p w14:paraId="5C278BCE" w14:textId="76EAF722" w:rsidR="007D5CAC" w:rsidRPr="00857DDB" w:rsidRDefault="0041361D" w:rsidP="03105EC5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Ante estas posibles situaciones, a </w:t>
      </w:r>
      <w:r w:rsidR="00DF1C1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continuación,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710C3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encontrará argumentos que le ayuden </w:t>
      </w:r>
      <w:r w:rsidR="00B46BD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 transmitir l</w:t>
      </w:r>
      <w:r w:rsidR="00710C3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 diferencia</w:t>
      </w:r>
      <w:r w:rsidR="00B46BD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</w:t>
      </w:r>
      <w:r w:rsidR="00710C3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su condición de entidad acreditada</w:t>
      </w:r>
      <w:r w:rsidR="00DF1C1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en el mercado. </w:t>
      </w:r>
    </w:p>
    <w:p w14:paraId="1DC0B8F3" w14:textId="27C8882A" w:rsidR="002A3BA5" w:rsidRPr="007E2BB7" w:rsidRDefault="007E2BB7" w:rsidP="00883E94">
      <w:pPr>
        <w:shd w:val="clear" w:color="auto" w:fill="FFFFFF" w:themeFill="background1"/>
        <w:spacing w:after="150" w:line="240" w:lineRule="auto"/>
        <w:rPr>
          <w:rFonts w:ascii="Roboto" w:eastAsia="Times New Roman" w:hAnsi="Roboto" w:cs="Times New Roman"/>
          <w:color w:val="000000" w:themeColor="text1"/>
          <w:sz w:val="20"/>
          <w:szCs w:val="20"/>
          <w:lang w:eastAsia="es-ES"/>
        </w:rPr>
      </w:pPr>
      <w:r>
        <w:rPr>
          <w:rFonts w:ascii="Roboto" w:hAnsi="Roboto"/>
          <w:b/>
          <w:bCs/>
          <w:color w:val="C00000"/>
          <w:sz w:val="32"/>
          <w:szCs w:val="32"/>
        </w:rPr>
        <w:t>&gt;</w:t>
      </w:r>
      <w:r w:rsidRPr="007E2BB7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420A45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Soy una entidad acreditada </w:t>
      </w:r>
      <w:r w:rsidR="00925741" w:rsidRPr="00B12203">
        <w:rPr>
          <w:rFonts w:ascii="Roboto" w:hAnsi="Roboto"/>
          <w:b/>
          <w:bCs/>
          <w:color w:val="000000" w:themeColor="text1"/>
          <w:sz w:val="24"/>
          <w:szCs w:val="24"/>
        </w:rPr>
        <w:t>y me encuentro a</w:t>
      </w:r>
      <w:r w:rsidR="00B656B4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nte </w:t>
      </w:r>
      <w:r w:rsidR="00925741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una </w:t>
      </w:r>
      <w:r w:rsidR="00EF7F5E" w:rsidRPr="00B12203">
        <w:rPr>
          <w:rFonts w:ascii="Roboto" w:hAnsi="Roboto"/>
          <w:b/>
          <w:bCs/>
          <w:color w:val="000000" w:themeColor="text1"/>
          <w:sz w:val="24"/>
          <w:szCs w:val="24"/>
        </w:rPr>
        <w:t>situaci</w:t>
      </w:r>
      <w:r w:rsidR="00925741" w:rsidRPr="00B12203">
        <w:rPr>
          <w:rFonts w:ascii="Roboto" w:hAnsi="Roboto"/>
          <w:b/>
          <w:bCs/>
          <w:color w:val="000000" w:themeColor="text1"/>
          <w:sz w:val="24"/>
          <w:szCs w:val="24"/>
        </w:rPr>
        <w:t>ón</w:t>
      </w:r>
      <w:r w:rsidR="00EF7F5E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 en la que se pretende equiparar l</w:t>
      </w:r>
      <w:r w:rsidR="000E7819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a acreditación </w:t>
      </w:r>
      <w:r w:rsidR="00385DD7" w:rsidRPr="00B12203">
        <w:rPr>
          <w:rFonts w:ascii="Roboto" w:hAnsi="Roboto"/>
          <w:b/>
          <w:bCs/>
          <w:color w:val="000000" w:themeColor="text1"/>
          <w:sz w:val="24"/>
          <w:szCs w:val="24"/>
        </w:rPr>
        <w:t>a</w:t>
      </w:r>
      <w:r w:rsidR="000E7819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 la certificación ISO 9001 </w:t>
      </w:r>
      <w:r w:rsidR="00EF7F5E" w:rsidRPr="00B12203">
        <w:rPr>
          <w:rFonts w:ascii="Roboto" w:hAnsi="Roboto"/>
          <w:b/>
          <w:bCs/>
          <w:color w:val="000000" w:themeColor="text1"/>
          <w:sz w:val="24"/>
          <w:szCs w:val="24"/>
        </w:rPr>
        <w:t>en</w:t>
      </w:r>
      <w:r w:rsidR="00CB77AA" w:rsidRPr="00B12203">
        <w:rPr>
          <w:rFonts w:ascii="Roboto" w:hAnsi="Roboto"/>
          <w:b/>
          <w:bCs/>
          <w:color w:val="000000" w:themeColor="text1"/>
          <w:sz w:val="24"/>
          <w:szCs w:val="24"/>
        </w:rPr>
        <w:t>tre</w:t>
      </w:r>
      <w:r w:rsidR="00EF7F5E" w:rsidRPr="00B12203"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 w:rsidR="00321708" w:rsidRPr="00B12203">
        <w:rPr>
          <w:rFonts w:ascii="Roboto" w:hAnsi="Roboto"/>
          <w:b/>
          <w:bCs/>
          <w:color w:val="000000" w:themeColor="text1"/>
          <w:sz w:val="24"/>
          <w:szCs w:val="24"/>
        </w:rPr>
        <w:t>evaluadores de la conformidad</w:t>
      </w:r>
    </w:p>
    <w:p w14:paraId="689A69FF" w14:textId="398AD2AB" w:rsidR="00BC4C90" w:rsidRPr="00857DDB" w:rsidRDefault="00C221E9" w:rsidP="00B463F8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La </w:t>
      </w:r>
      <w:r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acreditación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está dirigida exclusivamente a los organismos de evaluación de la conformidad y está basada en normas específicas que establecen </w:t>
      </w:r>
      <w:r w:rsidR="00CC2C4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los 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requisitos </w:t>
      </w:r>
      <w:r w:rsidR="00F203FB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para </w:t>
      </w:r>
      <w:r w:rsidR="00F203FB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demostrar la</w:t>
      </w:r>
      <w:r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competencia técnica</w:t>
      </w:r>
      <w:r w:rsidR="00F203FB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para realizar una actividad</w:t>
      </w:r>
      <w:r w:rsidR="009312BD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2F59C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y </w:t>
      </w:r>
      <w:r w:rsidR="009312BD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que abarcan</w:t>
      </w:r>
      <w:r w:rsidR="0046723B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46723B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además </w:t>
      </w:r>
      <w:r w:rsidR="00FE29DD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de</w:t>
      </w:r>
      <w:r w:rsidR="00B554CC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l</w:t>
      </w:r>
      <w:r w:rsidR="0046723B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sistema de gestión,</w:t>
      </w:r>
      <w:r w:rsidR="00FB45D9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a los profesionales, los equipos</w:t>
      </w:r>
      <w:r w:rsidR="00613CD1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e instalaciones</w:t>
      </w:r>
      <w:r w:rsidR="00776087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y</w:t>
      </w:r>
      <w:r w:rsidR="00FB45D9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los métodos de </w:t>
      </w:r>
      <w:r w:rsidR="00613CD1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evaluación</w:t>
      </w:r>
      <w:r w:rsidR="00613CD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entre otros.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B2193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Además,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es </w:t>
      </w:r>
      <w:r w:rsidR="0037098F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una actividad </w:t>
      </w:r>
      <w:r w:rsidR="00F2617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ejercida 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solamente por</w:t>
      </w:r>
      <w:r w:rsidR="00BD495D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ENAC </w:t>
      </w:r>
      <w:r w:rsidR="00BD495D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 España 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y, en Europa, por los correspondientes </w:t>
      </w:r>
      <w:r w:rsidR="006E07D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o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rganismos </w:t>
      </w:r>
      <w:r w:rsidR="006E07D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n</w:t>
      </w:r>
      <w:r w:rsidR="009761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acionales de acreditación de cada país</w:t>
      </w:r>
      <w:r w:rsidR="00943F3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. </w:t>
      </w:r>
    </w:p>
    <w:p w14:paraId="2C608107" w14:textId="21C15241" w:rsidR="00C221E9" w:rsidRPr="00857DDB" w:rsidRDefault="00C221E9" w:rsidP="00B463F8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En cambio, la </w:t>
      </w:r>
      <w:r w:rsidR="00B4711B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norma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>ISO 9001 define</w:t>
      </w:r>
      <w:r w:rsidR="00E12626"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exclusivamente</w:t>
      </w:r>
      <w:r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los requisitos de un sistema de gestión de la calidad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y es aplicable a todo tipo de organizaciones.</w:t>
      </w:r>
      <w:r w:rsidR="0023735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Por lo tanto, la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certificación</w:t>
      </w:r>
      <w:r w:rsidR="0023735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ISO 9001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23735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se limita a afirmar que el sistema de gestión de calidad de una organización </w:t>
      </w:r>
      <w:r w:rsidR="0034450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cumple los requisitos de</w:t>
      </w:r>
      <w:r w:rsidR="0023735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dicha norma</w:t>
      </w:r>
      <w:r w:rsidR="003E4C6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. </w:t>
      </w:r>
      <w:r w:rsidR="0091776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Asimismo</w:t>
      </w:r>
      <w:r w:rsidR="003E4C6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se trata de una actividad 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comercial realizada por empresas en libre competencia</w:t>
      </w:r>
      <w:r w:rsidR="00863DD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no por ninguna</w:t>
      </w:r>
      <w:r w:rsidR="007C431F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entidad</w:t>
      </w:r>
      <w:r w:rsidR="00863DD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destinada específicamente para ello</w:t>
      </w:r>
      <w:r w:rsidR="004662A6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.</w:t>
      </w:r>
    </w:p>
    <w:p w14:paraId="42F2FE4F" w14:textId="437A679D" w:rsidR="00BC4C90" w:rsidRPr="00857DDB" w:rsidRDefault="004662A6" w:rsidP="00C73B3B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Por tanto, es esencial diferenciar el objet</w:t>
      </w:r>
      <w:r w:rsidR="00EC7CB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ivo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 ambas</w:t>
      </w:r>
      <w:r w:rsidR="00057A7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y</w:t>
      </w:r>
      <w:r w:rsidR="00F752A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057A7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a la hora de elegir los servicios de </w:t>
      </w:r>
      <w:r w:rsidR="00057A78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>XX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 (</w:t>
      </w:r>
      <w:r w:rsidR="00057A78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un 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laboratorio, </w:t>
      </w:r>
      <w:r w:rsidR="00057A78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una 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>entidad de certificación,</w:t>
      </w:r>
      <w:r w:rsidR="0099520D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 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inspección o verificador, etc.),  </w:t>
      </w:r>
      <w:r w:rsidR="00DB7C5F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>trasmitir a</w:t>
      </w:r>
      <w:r w:rsidR="00054886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l mercado y las administraciones que </w:t>
      </w:r>
      <w:r w:rsidR="00A26205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>vayan a hacer uso de los mismos</w:t>
      </w:r>
      <w:r w:rsidR="00F11823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 xml:space="preserve"> </w:t>
      </w:r>
      <w:r w:rsidR="00BC4C90" w:rsidRPr="00857DDB">
        <w:rPr>
          <w:rFonts w:ascii="Roboto" w:eastAsia="Times New Roman" w:hAnsi="Roboto" w:cs="Times New Roman"/>
          <w:b/>
          <w:color w:val="000000" w:themeColor="text1"/>
          <w:sz w:val="21"/>
          <w:szCs w:val="21"/>
          <w:lang w:eastAsia="es-ES"/>
        </w:rPr>
        <w:t>que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:</w:t>
      </w:r>
    </w:p>
    <w:p w14:paraId="7F12F7CF" w14:textId="138BA260" w:rsidR="00BC4C90" w:rsidRPr="00857DDB" w:rsidRDefault="00A156EE" w:rsidP="00BC4C9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i lo que se desea</w:t>
      </w:r>
      <w:r w:rsidR="004C005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n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es disponer de garantías sobre </w:t>
      </w:r>
      <w:r w:rsidR="0002183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la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competencia técnica</w:t>
      </w:r>
      <w:r w:rsidR="0002183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 un eva</w:t>
      </w:r>
      <w:r w:rsidR="00216A0B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luador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la acreditación es la única opción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ya que</w:t>
      </w:r>
      <w:r w:rsidR="00F80B3B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20195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es la herramienta establecida a </w:t>
      </w:r>
      <w:hyperlink r:id="rId10" w:history="1">
        <w:r w:rsidR="00201955" w:rsidRPr="00857DDB">
          <w:rPr>
            <w:rFonts w:ascii="Roboto" w:eastAsia="Times New Roman" w:hAnsi="Roboto" w:cs="Times New Roman"/>
            <w:color w:val="000000" w:themeColor="text1"/>
            <w:sz w:val="21"/>
            <w:szCs w:val="21"/>
            <w:lang w:eastAsia="es-ES"/>
          </w:rPr>
          <w:t>escala internacional</w:t>
        </w:r>
      </w:hyperlink>
      <w:r w:rsidR="0020195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 para generar confianza sobre la correcta ejecución de las actividades de evaluación de la conformidad, </w:t>
      </w:r>
      <w:r w:rsidR="00D71E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diferenciando a aquellas</w:t>
      </w:r>
      <w:r w:rsidR="00D71E95" w:rsidRPr="00857DDB">
        <w:rPr>
          <w:rFonts w:ascii="Roboto" w:hAnsi="Roboto"/>
          <w:color w:val="000000" w:themeColor="text1"/>
        </w:rPr>
        <w:t xml:space="preserve"> 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entidad</w:t>
      </w:r>
      <w:r w:rsidR="00D71E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es</w:t>
      </w:r>
      <w:r w:rsidR="007774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como XXX (nombre de la entidad)</w:t>
      </w:r>
      <w:r w:rsidR="007774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D71E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que 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h</w:t>
      </w:r>
      <w:r w:rsidR="004959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emos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demostrado que dispone</w:t>
      </w:r>
      <w:r w:rsidR="004959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mos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 personal técnicamente competente y del equipamiento y de las infraestructuras necesarias y adecuadas para desarrollar sus actividades, </w:t>
      </w:r>
      <w:r w:rsidR="004C005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que 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aplica</w:t>
      </w:r>
      <w:r w:rsidR="0049591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mos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métodos y procedimientos de evaluación válidos y apropiados, mant</w:t>
      </w:r>
      <w:r w:rsidR="00F244F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enemos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el nivel de independencia necesario para actuar con la debida</w:t>
      </w:r>
      <w:r w:rsidR="00AD4139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BC4C9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imparcialidad y que la actividad está sometida a un estricto control de calidad.</w:t>
      </w:r>
    </w:p>
    <w:p w14:paraId="15B9BB9C" w14:textId="77777777" w:rsidR="00BC4C90" w:rsidRPr="00857DDB" w:rsidRDefault="00BC4C90" w:rsidP="00BC4C90">
      <w:pPr>
        <w:pStyle w:val="ListParagraph"/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</w:p>
    <w:p w14:paraId="22B3B1FD" w14:textId="2071F6D2" w:rsidR="00C76767" w:rsidRPr="00857DDB" w:rsidRDefault="00BC4C90" w:rsidP="00C76767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00000" w:themeColor="text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Si el reconocimiento de sus certificados o informes es relevante</w:t>
      </w:r>
      <w:r w:rsidR="000A3A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para </w:t>
      </w:r>
      <w:r w:rsidR="0046324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su actividad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de nuevo</w:t>
      </w:r>
      <w:r w:rsidR="000A3A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772DA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es importante </w:t>
      </w:r>
      <w:r w:rsidR="000A3A95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señalar que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la acreditación es la única opción </w:t>
      </w:r>
      <w:r w:rsidR="005319E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que aporta este reconocimiento internacional</w:t>
      </w:r>
      <w:r w:rsidR="00F9761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ya que en la Unión Europa las autoridades nacionales reconocen las acreditaciones emitidas por los diferentes organismos nacionales de acreditación de los Estados miembros y, a nivel internacional, la acreditación de ENAC es aceptada y </w:t>
      </w:r>
      <w:r w:rsidR="004A60B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r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econocida por organismos de acreditación de más de 100 países. </w:t>
      </w:r>
    </w:p>
    <w:p w14:paraId="74D2112F" w14:textId="77777777" w:rsidR="00C76767" w:rsidRPr="00857DDB" w:rsidRDefault="00C76767" w:rsidP="00C73B3B">
      <w:pPr>
        <w:pStyle w:val="ListParagraph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</w:p>
    <w:p w14:paraId="2DC8D0BF" w14:textId="36A6F22E" w:rsidR="003B0DB9" w:rsidRPr="00857DDB" w:rsidRDefault="00BC4C90" w:rsidP="00C73B3B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00000" w:themeColor="text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Si el requisito va a incluirse en un pliego de condiciones</w:t>
      </w:r>
      <w:r w:rsidR="002966AE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para una compra pública</w:t>
      </w:r>
      <w:r w:rsidR="005A40D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 se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debe tener en cuenta que el artículo 128 de la ley 19/ 2017 de contratos del sector público establece que, cuando el órgano contratante requiere una garantía del cumplimiento de los requisitos mediante la presentación de certificados u otros medios de prueba, estos deban ser emitidos por organismos de evaluación de la conformidad acreditados</w:t>
      </w:r>
      <w:r w:rsidRPr="00857DDB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  <w:t xml:space="preserve"> 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por un Organismo Nacional de Acreditación de un </w:t>
      </w:r>
      <w:r w:rsidR="009F011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E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stado miembro (en España, ENAC)</w:t>
      </w:r>
      <w:r w:rsidR="009F0111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.</w:t>
      </w:r>
    </w:p>
    <w:p w14:paraId="11704FBC" w14:textId="77777777" w:rsidR="00BC4C90" w:rsidRPr="00857DDB" w:rsidRDefault="00BC4C90" w:rsidP="00B463F8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</w:pPr>
    </w:p>
    <w:p w14:paraId="5C0F40DF" w14:textId="043944FD" w:rsidR="002A3BA5" w:rsidRPr="00B12203" w:rsidRDefault="007E2BB7" w:rsidP="00883E94">
      <w:pPr>
        <w:shd w:val="clear" w:color="auto" w:fill="FFFFFF" w:themeFill="background1"/>
        <w:spacing w:after="150" w:line="240" w:lineRule="auto"/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es-ES"/>
        </w:rPr>
      </w:pPr>
      <w:r>
        <w:rPr>
          <w:rFonts w:ascii="Roboto" w:hAnsi="Roboto"/>
          <w:b/>
          <w:bCs/>
          <w:color w:val="C00000"/>
          <w:sz w:val="32"/>
          <w:szCs w:val="32"/>
        </w:rPr>
        <w:t>&gt;</w:t>
      </w:r>
      <w:r w:rsidRPr="007E2BB7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CF2" w:rsidRPr="00B12203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es-ES"/>
        </w:rPr>
        <w:t xml:space="preserve">Soy entidad acreditada y me solicitan obtener la </w:t>
      </w:r>
      <w:r w:rsidR="00B656B4" w:rsidRPr="00B12203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es-ES"/>
        </w:rPr>
        <w:t xml:space="preserve">certificación ISO 9001 </w:t>
      </w:r>
    </w:p>
    <w:p w14:paraId="505844C1" w14:textId="6BD817A0" w:rsidR="00CA17D6" w:rsidRPr="00857DDB" w:rsidRDefault="00F85CF2" w:rsidP="00B463F8">
      <w:pPr>
        <w:shd w:val="clear" w:color="auto" w:fill="FFFFFF" w:themeFill="background1"/>
        <w:spacing w:after="150" w:line="240" w:lineRule="auto"/>
        <w:jc w:val="both"/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  <w:lang w:eastAsia="es-ES"/>
        </w:rPr>
      </w:pP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Como </w:t>
      </w:r>
      <w:r w:rsidR="00993A5F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XXX (laboratorio de ensayo o calibración, entidad de inspección o laboratorio clínico) 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acreditad</w:t>
      </w:r>
      <w:r w:rsidR="00993A5F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o</w:t>
      </w:r>
      <w:r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, </w:t>
      </w:r>
      <w:r w:rsidR="00AF61D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ya disponemos de un sistema de gestión </w:t>
      </w:r>
      <w:r w:rsidR="00210A37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conforme con</w:t>
      </w:r>
      <w:r w:rsidR="00EC077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ISO 9001 </w:t>
      </w:r>
      <w:r w:rsidR="00BB13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desde el momento en que obtenemos la acreditación de ENAC</w:t>
      </w:r>
      <w:r w:rsidR="007C63FA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,</w:t>
      </w:r>
      <w:r w:rsidR="00BB13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</w:t>
      </w:r>
      <w:r w:rsidR="00EC077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dado que es uno</w:t>
      </w:r>
      <w:r w:rsidR="00B63093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de los </w:t>
      </w:r>
      <w:r w:rsidR="0032170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requisitos incluidos en las normas para</w:t>
      </w:r>
      <w:r w:rsidR="00BB13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obtener</w:t>
      </w:r>
      <w:r w:rsidR="0032170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la acreditación</w:t>
      </w:r>
      <w:r w:rsidR="00B463F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. </w:t>
      </w:r>
      <w:r w:rsidR="00BB13E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Este cumplimiento </w:t>
      </w:r>
      <w:r w:rsidR="007B7910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lo </w:t>
      </w:r>
      <w:r w:rsidR="000E7602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confirman</w:t>
      </w:r>
      <w:r w:rsidR="00B463F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tanto las organizaciones internacionales de acreditación ILAC e IAF como la Organización Internacional de Normalización (ISO</w:t>
      </w:r>
      <w:r w:rsidR="00157764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)</w:t>
      </w:r>
      <w:r w:rsidR="004E0B3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en lo</w:t>
      </w:r>
      <w:r w:rsidR="00537B0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s</w:t>
      </w:r>
      <w:r w:rsidR="004E0B3C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 xml:space="preserve"> siguientes comunicados:</w:t>
      </w:r>
      <w:r w:rsidR="00B463F8" w:rsidRPr="00857DDB">
        <w:rPr>
          <w:rFonts w:ascii="Roboto" w:eastAsia="Times New Roman" w:hAnsi="Roboto" w:cs="Times New Roman"/>
          <w:color w:val="000000" w:themeColor="text1"/>
          <w:sz w:val="21"/>
          <w:szCs w:val="21"/>
          <w:lang w:eastAsia="es-ES"/>
        </w:rPr>
        <w:t> </w:t>
      </w:r>
      <w:r w:rsidR="000E7602" w:rsidRPr="00857DDB">
        <w:rPr>
          <w:rFonts w:ascii="Roboto" w:eastAsia="Times New Roman" w:hAnsi="Roboto" w:cs="Times New Roman"/>
          <w:i/>
          <w:iCs/>
          <w:color w:val="000000" w:themeColor="text1"/>
          <w:sz w:val="21"/>
          <w:szCs w:val="21"/>
          <w:lang w:eastAsia="es-ES"/>
        </w:rPr>
        <w:t xml:space="preserve"> </w:t>
      </w:r>
    </w:p>
    <w:p w14:paraId="2A0C1625" w14:textId="7140572A" w:rsidR="00CA17D6" w:rsidRPr="00857DDB" w:rsidRDefault="00537B08" w:rsidP="00C73B3B">
      <w:pPr>
        <w:pStyle w:val="ListParagraph"/>
        <w:numPr>
          <w:ilvl w:val="0"/>
          <w:numId w:val="5"/>
        </w:numPr>
        <w:rPr>
          <w:rFonts w:ascii="Roboto" w:hAnsi="Roboto"/>
          <w:color w:val="000000" w:themeColor="text1"/>
        </w:rPr>
      </w:pPr>
      <w:hyperlink r:id="rId11" w:history="1">
        <w:r w:rsidR="00CA17D6" w:rsidRPr="00857DDB">
          <w:rPr>
            <w:rStyle w:val="Hyperlink"/>
            <w:rFonts w:ascii="Roboto" w:hAnsi="Roboto"/>
            <w:color w:val="000000" w:themeColor="text1"/>
          </w:rPr>
          <w:t>D</w:t>
        </w:r>
        <w:r w:rsidR="00B463F8" w:rsidRPr="00857DDB">
          <w:rPr>
            <w:rStyle w:val="Hyperlink"/>
            <w:rFonts w:ascii="Roboto" w:hAnsi="Roboto"/>
            <w:color w:val="000000" w:themeColor="text1"/>
          </w:rPr>
          <w:t xml:space="preserve">eclaración conjunta </w:t>
        </w:r>
        <w:r w:rsidR="00401B7F" w:rsidRPr="00857DDB">
          <w:rPr>
            <w:rStyle w:val="Hyperlink"/>
            <w:rFonts w:ascii="Roboto" w:hAnsi="Roboto"/>
            <w:color w:val="000000" w:themeColor="text1"/>
          </w:rPr>
          <w:t>de ILAC</w:t>
        </w:r>
        <w:r w:rsidR="00982498" w:rsidRPr="00857DDB">
          <w:rPr>
            <w:rStyle w:val="Hyperlink"/>
            <w:rFonts w:ascii="Roboto" w:hAnsi="Roboto"/>
            <w:color w:val="000000" w:themeColor="text1"/>
          </w:rPr>
          <w:t>, IAF</w:t>
        </w:r>
        <w:r w:rsidR="00401B7F" w:rsidRPr="00857DDB">
          <w:rPr>
            <w:rStyle w:val="Hyperlink"/>
            <w:rFonts w:ascii="Roboto" w:hAnsi="Roboto"/>
            <w:color w:val="000000" w:themeColor="text1"/>
          </w:rPr>
          <w:t xml:space="preserve"> e ISO </w:t>
        </w:r>
        <w:r w:rsidR="009227CB" w:rsidRPr="00857DDB">
          <w:rPr>
            <w:rStyle w:val="Hyperlink"/>
            <w:rFonts w:ascii="Roboto" w:hAnsi="Roboto"/>
            <w:color w:val="000000" w:themeColor="text1"/>
          </w:rPr>
          <w:t>para laboratorios</w:t>
        </w:r>
        <w:r w:rsidR="00231FE0" w:rsidRPr="00857DDB">
          <w:rPr>
            <w:rStyle w:val="Hyperlink"/>
            <w:rFonts w:ascii="Roboto" w:hAnsi="Roboto"/>
            <w:color w:val="000000" w:themeColor="text1"/>
          </w:rPr>
          <w:t xml:space="preserve"> acreditados conforme a</w:t>
        </w:r>
        <w:r w:rsidR="00B463F8" w:rsidRPr="00857DDB">
          <w:rPr>
            <w:rStyle w:val="Hyperlink"/>
            <w:rFonts w:ascii="Roboto" w:hAnsi="Roboto"/>
            <w:color w:val="000000" w:themeColor="text1"/>
          </w:rPr>
          <w:t xml:space="preserve"> ISO/IEC 17025</w:t>
        </w:r>
      </w:hyperlink>
    </w:p>
    <w:p w14:paraId="40890532" w14:textId="1FF9F189" w:rsidR="00537B08" w:rsidRPr="00857DDB" w:rsidRDefault="00537B08" w:rsidP="00C73B3B">
      <w:pPr>
        <w:pStyle w:val="ListParagraph"/>
        <w:numPr>
          <w:ilvl w:val="0"/>
          <w:numId w:val="5"/>
        </w:numPr>
        <w:rPr>
          <w:rFonts w:ascii="Roboto" w:hAnsi="Roboto"/>
          <w:color w:val="000000" w:themeColor="text1"/>
        </w:rPr>
      </w:pPr>
      <w:hyperlink r:id="rId12" w:history="1">
        <w:r w:rsidRPr="00857DDB">
          <w:rPr>
            <w:rStyle w:val="Hyperlink"/>
            <w:rFonts w:ascii="Roboto" w:hAnsi="Roboto"/>
            <w:color w:val="000000" w:themeColor="text1"/>
          </w:rPr>
          <w:t>Declaración conjunta</w:t>
        </w:r>
        <w:r w:rsidR="00401B7F" w:rsidRPr="00857DDB">
          <w:rPr>
            <w:rStyle w:val="Hyperlink"/>
            <w:rFonts w:ascii="Roboto" w:hAnsi="Roboto"/>
            <w:color w:val="000000" w:themeColor="text1"/>
          </w:rPr>
          <w:t xml:space="preserve"> de ILAC</w:t>
        </w:r>
        <w:r w:rsidR="00982498" w:rsidRPr="00857DDB">
          <w:rPr>
            <w:rStyle w:val="Hyperlink"/>
            <w:rFonts w:ascii="Roboto" w:hAnsi="Roboto"/>
            <w:color w:val="000000" w:themeColor="text1"/>
          </w:rPr>
          <w:t>, IAF</w:t>
        </w:r>
        <w:r w:rsidR="00401B7F" w:rsidRPr="00857DDB">
          <w:rPr>
            <w:rStyle w:val="Hyperlink"/>
            <w:rFonts w:ascii="Roboto" w:hAnsi="Roboto"/>
            <w:color w:val="000000" w:themeColor="text1"/>
          </w:rPr>
          <w:t xml:space="preserve"> e ISO</w:t>
        </w:r>
        <w:r w:rsidRPr="00857DDB">
          <w:rPr>
            <w:rStyle w:val="Hyperlink"/>
            <w:rFonts w:ascii="Roboto" w:hAnsi="Roboto"/>
            <w:color w:val="000000" w:themeColor="text1"/>
          </w:rPr>
          <w:t xml:space="preserve"> para entidades de inspección acreditada conforme a </w:t>
        </w:r>
        <w:r w:rsidR="00B463F8" w:rsidRPr="00857DDB">
          <w:rPr>
            <w:rStyle w:val="Hyperlink"/>
            <w:rFonts w:ascii="Roboto" w:hAnsi="Roboto"/>
            <w:color w:val="000000" w:themeColor="text1"/>
          </w:rPr>
          <w:t>ISO/IEC 17020</w:t>
        </w:r>
      </w:hyperlink>
      <w:r w:rsidR="00B463F8" w:rsidRPr="00857DDB">
        <w:rPr>
          <w:rFonts w:ascii="Roboto" w:hAnsi="Roboto"/>
          <w:color w:val="000000" w:themeColor="text1"/>
        </w:rPr>
        <w:t> </w:t>
      </w:r>
    </w:p>
    <w:p w14:paraId="7098367B" w14:textId="4EC77384" w:rsidR="003D09A0" w:rsidRPr="00857DDB" w:rsidRDefault="00537B08" w:rsidP="00C73B3B">
      <w:pPr>
        <w:pStyle w:val="ListParagraph"/>
        <w:numPr>
          <w:ilvl w:val="0"/>
          <w:numId w:val="5"/>
        </w:numPr>
        <w:rPr>
          <w:rStyle w:val="Hyperlink"/>
          <w:rFonts w:ascii="Roboto" w:hAnsi="Roboto"/>
          <w:color w:val="000000" w:themeColor="text1"/>
        </w:rPr>
      </w:pPr>
      <w:r w:rsidRPr="00857DDB">
        <w:rPr>
          <w:rFonts w:ascii="Roboto" w:hAnsi="Roboto"/>
          <w:color w:val="000000" w:themeColor="text1"/>
        </w:rPr>
        <w:fldChar w:fldCharType="begin"/>
      </w:r>
      <w:r w:rsidRPr="00857DDB">
        <w:rPr>
          <w:rFonts w:ascii="Roboto" w:hAnsi="Roboto"/>
          <w:color w:val="000000" w:themeColor="text1"/>
        </w:rPr>
        <w:instrText>HYPERLINK "http://ilac.org/?ddownload=70393"</w:instrText>
      </w:r>
      <w:r w:rsidRPr="00857DDB">
        <w:rPr>
          <w:rFonts w:ascii="Roboto" w:hAnsi="Roboto"/>
          <w:color w:val="000000" w:themeColor="text1"/>
        </w:rPr>
      </w:r>
      <w:r w:rsidRPr="00857DDB">
        <w:rPr>
          <w:rFonts w:ascii="Roboto" w:hAnsi="Roboto"/>
          <w:color w:val="000000" w:themeColor="text1"/>
        </w:rPr>
        <w:fldChar w:fldCharType="separate"/>
      </w:r>
      <w:r w:rsidRPr="00857DDB">
        <w:rPr>
          <w:rStyle w:val="Hyperlink"/>
          <w:rFonts w:ascii="Roboto" w:hAnsi="Roboto"/>
          <w:color w:val="000000" w:themeColor="text1"/>
        </w:rPr>
        <w:t xml:space="preserve">Declaración conjunta </w:t>
      </w:r>
      <w:r w:rsidR="00401B7F" w:rsidRPr="00857DDB">
        <w:rPr>
          <w:rStyle w:val="Hyperlink"/>
          <w:rFonts w:ascii="Roboto" w:hAnsi="Roboto"/>
          <w:color w:val="000000" w:themeColor="text1"/>
        </w:rPr>
        <w:t>ILAC</w:t>
      </w:r>
      <w:r w:rsidR="00982498" w:rsidRPr="00857DDB">
        <w:rPr>
          <w:rStyle w:val="Hyperlink"/>
          <w:rFonts w:ascii="Roboto" w:hAnsi="Roboto"/>
          <w:color w:val="000000" w:themeColor="text1"/>
        </w:rPr>
        <w:t>, IAF</w:t>
      </w:r>
      <w:r w:rsidR="00401B7F" w:rsidRPr="00857DDB">
        <w:rPr>
          <w:rStyle w:val="Hyperlink"/>
          <w:rFonts w:ascii="Roboto" w:hAnsi="Roboto"/>
          <w:color w:val="000000" w:themeColor="text1"/>
        </w:rPr>
        <w:t xml:space="preserve"> e ISO </w:t>
      </w:r>
      <w:r w:rsidRPr="00857DDB">
        <w:rPr>
          <w:rStyle w:val="Hyperlink"/>
          <w:rFonts w:ascii="Roboto" w:hAnsi="Roboto"/>
          <w:color w:val="000000" w:themeColor="text1"/>
        </w:rPr>
        <w:t xml:space="preserve">para laboratorios </w:t>
      </w:r>
      <w:r w:rsidR="00231FE0" w:rsidRPr="00857DDB">
        <w:rPr>
          <w:rStyle w:val="Hyperlink"/>
          <w:rFonts w:ascii="Roboto" w:hAnsi="Roboto"/>
          <w:color w:val="000000" w:themeColor="text1"/>
        </w:rPr>
        <w:t>clínicos acreditados conforme a</w:t>
      </w:r>
      <w:r w:rsidR="00B463F8" w:rsidRPr="00857DDB">
        <w:rPr>
          <w:rStyle w:val="Hyperlink"/>
          <w:rFonts w:ascii="Roboto" w:hAnsi="Roboto"/>
          <w:color w:val="000000" w:themeColor="text1"/>
        </w:rPr>
        <w:t> ISO 15189</w:t>
      </w:r>
      <w:r w:rsidR="003D09A0" w:rsidRPr="00857DDB">
        <w:rPr>
          <w:rStyle w:val="Hyperlink"/>
          <w:rFonts w:ascii="Roboto" w:hAnsi="Roboto"/>
          <w:color w:val="000000" w:themeColor="text1"/>
        </w:rPr>
        <w:t xml:space="preserve"> </w:t>
      </w:r>
    </w:p>
    <w:p w14:paraId="15A56124" w14:textId="5DBDB81D" w:rsidR="008364E3" w:rsidRPr="00857DDB" w:rsidRDefault="00537B08" w:rsidP="00C73B3B">
      <w:pPr>
        <w:rPr>
          <w:rFonts w:ascii="Roboto" w:hAnsi="Roboto"/>
          <w:color w:val="000000" w:themeColor="text1"/>
        </w:rPr>
      </w:pPr>
      <w:r w:rsidRPr="00857DDB">
        <w:rPr>
          <w:rFonts w:ascii="Roboto" w:hAnsi="Roboto"/>
          <w:color w:val="000000" w:themeColor="text1"/>
        </w:rPr>
        <w:fldChar w:fldCharType="end"/>
      </w:r>
    </w:p>
    <w:p w14:paraId="167E9CFA" w14:textId="4CB866F4" w:rsidR="008364E3" w:rsidRPr="00857DDB" w:rsidRDefault="008364E3" w:rsidP="00423D12">
      <w:pPr>
        <w:jc w:val="both"/>
        <w:rPr>
          <w:rFonts w:ascii="Roboto" w:hAnsi="Roboto"/>
          <w:color w:val="000000" w:themeColor="text1"/>
        </w:rPr>
      </w:pPr>
    </w:p>
    <w:p w14:paraId="154C238F" w14:textId="77777777" w:rsidR="008364E3" w:rsidRPr="00857DDB" w:rsidRDefault="008364E3">
      <w:pPr>
        <w:rPr>
          <w:rFonts w:ascii="Roboto" w:hAnsi="Roboto"/>
          <w:color w:val="000000" w:themeColor="text1"/>
        </w:rPr>
      </w:pPr>
    </w:p>
    <w:sectPr w:rsidR="008364E3" w:rsidRPr="00857DDB" w:rsidSect="009F7173">
      <w:headerReference w:type="defaul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0BC48" w14:textId="77777777" w:rsidR="001372CA" w:rsidRDefault="001372CA" w:rsidP="009646EC">
      <w:pPr>
        <w:spacing w:after="0" w:line="240" w:lineRule="auto"/>
      </w:pPr>
      <w:r>
        <w:separator/>
      </w:r>
    </w:p>
  </w:endnote>
  <w:endnote w:type="continuationSeparator" w:id="0">
    <w:p w14:paraId="5D62E395" w14:textId="77777777" w:rsidR="001372CA" w:rsidRDefault="001372CA" w:rsidP="009646EC">
      <w:pPr>
        <w:spacing w:after="0" w:line="240" w:lineRule="auto"/>
      </w:pPr>
      <w:r>
        <w:continuationSeparator/>
      </w:r>
    </w:p>
  </w:endnote>
  <w:endnote w:type="continuationNotice" w:id="1">
    <w:p w14:paraId="65D9169A" w14:textId="77777777" w:rsidR="001372CA" w:rsidRDefault="00137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FE26" w14:textId="77777777" w:rsidR="001372CA" w:rsidRDefault="001372CA" w:rsidP="009646EC">
      <w:pPr>
        <w:spacing w:after="0" w:line="240" w:lineRule="auto"/>
      </w:pPr>
      <w:r>
        <w:separator/>
      </w:r>
    </w:p>
  </w:footnote>
  <w:footnote w:type="continuationSeparator" w:id="0">
    <w:p w14:paraId="3868E58C" w14:textId="77777777" w:rsidR="001372CA" w:rsidRDefault="001372CA" w:rsidP="009646EC">
      <w:pPr>
        <w:spacing w:after="0" w:line="240" w:lineRule="auto"/>
      </w:pPr>
      <w:r>
        <w:continuationSeparator/>
      </w:r>
    </w:p>
  </w:footnote>
  <w:footnote w:type="continuationNotice" w:id="1">
    <w:p w14:paraId="13E603BA" w14:textId="77777777" w:rsidR="001372CA" w:rsidRDefault="00137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61C2" w14:textId="5B198CD7" w:rsidR="003D16E9" w:rsidRPr="007E5583" w:rsidRDefault="006A6F15" w:rsidP="003D16E9">
    <w:pPr>
      <w:jc w:val="both"/>
      <w:rPr>
        <w:rFonts w:ascii="Roboto" w:eastAsia="Roboto" w:hAnsi="Roboto" w:cs="Roboto"/>
        <w:b/>
        <w:bCs/>
        <w:color w:val="000000" w:themeColor="text1"/>
        <w:sz w:val="24"/>
        <w:szCs w:val="24"/>
      </w:rPr>
    </w:pPr>
    <w:r w:rsidRPr="007E55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B57E12" wp14:editId="01180215">
              <wp:simplePos x="0" y="0"/>
              <wp:positionH relativeFrom="margin">
                <wp:posOffset>3974465</wp:posOffset>
              </wp:positionH>
              <wp:positionV relativeFrom="paragraph">
                <wp:posOffset>299720</wp:posOffset>
              </wp:positionV>
              <wp:extent cx="173355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363" y="20366"/>
                  <wp:lineTo x="21363" y="0"/>
                  <wp:lineTo x="0" y="0"/>
                </wp:wrapPolygon>
              </wp:wrapTight>
              <wp:docPr id="1201871682" name="Rectángulo 12018716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C2BC7B" w14:textId="4BA19824" w:rsidR="003D16E9" w:rsidRPr="007E5583" w:rsidRDefault="003D16E9" w:rsidP="003D16E9">
                          <w:pPr>
                            <w:spacing w:line="254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57E12" id="Rectángulo 1201871682" o:spid="_x0000_s1026" style="position:absolute;left:0;text-align:left;margin-left:312.95pt;margin-top:23.6pt;width:136.5pt;height: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" fillcolor="white [3201]" stroked="f">
              <v:textbox>
                <w:txbxContent>
                  <w:p w14:paraId="39C2BC7B" w14:textId="4BA19824" w:rsidR="003D16E9" w:rsidRPr="007E5583" w:rsidRDefault="003D16E9" w:rsidP="003D16E9">
                    <w:pPr>
                      <w:spacing w:line="254" w:lineRule="auto"/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</w:pPr>
                  </w:p>
                </w:txbxContent>
              </v:textbox>
              <w10:wrap type="tight" anchorx="margin"/>
            </v:rect>
          </w:pict>
        </mc:Fallback>
      </mc:AlternateContent>
    </w:r>
  </w:p>
  <w:p w14:paraId="28DD94AD" w14:textId="6043DC47" w:rsidR="00F720AF" w:rsidRDefault="003D16E9" w:rsidP="006A6F15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AAB4F3" wp14:editId="2EEC8D98">
              <wp:simplePos x="0" y="0"/>
              <wp:positionH relativeFrom="column">
                <wp:posOffset>-6350</wp:posOffset>
              </wp:positionH>
              <wp:positionV relativeFrom="paragraph">
                <wp:posOffset>143510</wp:posOffset>
              </wp:positionV>
              <wp:extent cx="5657850" cy="6350"/>
              <wp:effectExtent l="19050" t="19050" r="19050" b="31750"/>
              <wp:wrapNone/>
              <wp:docPr id="1254296981" name="Conector recto 12542969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7850" cy="635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17613879" id="Conector recto 1254296981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3pt" to="4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" strokecolor="#d8d8d8 [2732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664FB"/>
    <w:multiLevelType w:val="hybridMultilevel"/>
    <w:tmpl w:val="51848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0E05"/>
    <w:multiLevelType w:val="hybridMultilevel"/>
    <w:tmpl w:val="D4A2D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3F0"/>
    <w:multiLevelType w:val="hybridMultilevel"/>
    <w:tmpl w:val="579C7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E496E"/>
    <w:multiLevelType w:val="hybridMultilevel"/>
    <w:tmpl w:val="7F9AC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F6B1C"/>
    <w:multiLevelType w:val="hybridMultilevel"/>
    <w:tmpl w:val="9C0E2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938230">
    <w:abstractNumId w:val="1"/>
  </w:num>
  <w:num w:numId="2" w16cid:durableId="2026204283">
    <w:abstractNumId w:val="2"/>
  </w:num>
  <w:num w:numId="3" w16cid:durableId="546456428">
    <w:abstractNumId w:val="0"/>
  </w:num>
  <w:num w:numId="4" w16cid:durableId="1831827272">
    <w:abstractNumId w:val="3"/>
  </w:num>
  <w:num w:numId="5" w16cid:durableId="47356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56"/>
    <w:rsid w:val="00003857"/>
    <w:rsid w:val="00005714"/>
    <w:rsid w:val="00012EB3"/>
    <w:rsid w:val="000142AA"/>
    <w:rsid w:val="000150BF"/>
    <w:rsid w:val="00015F1A"/>
    <w:rsid w:val="00021832"/>
    <w:rsid w:val="00027D09"/>
    <w:rsid w:val="000317ED"/>
    <w:rsid w:val="0003275B"/>
    <w:rsid w:val="000362CC"/>
    <w:rsid w:val="000409C8"/>
    <w:rsid w:val="000428FA"/>
    <w:rsid w:val="0004419C"/>
    <w:rsid w:val="00047235"/>
    <w:rsid w:val="0005281B"/>
    <w:rsid w:val="00054886"/>
    <w:rsid w:val="00057A78"/>
    <w:rsid w:val="0006532D"/>
    <w:rsid w:val="0007200D"/>
    <w:rsid w:val="00077EE8"/>
    <w:rsid w:val="000879AA"/>
    <w:rsid w:val="00091116"/>
    <w:rsid w:val="0009702C"/>
    <w:rsid w:val="000A2BFD"/>
    <w:rsid w:val="000A2C47"/>
    <w:rsid w:val="000A3A95"/>
    <w:rsid w:val="000C2A42"/>
    <w:rsid w:val="000C47BE"/>
    <w:rsid w:val="000E2122"/>
    <w:rsid w:val="000E7602"/>
    <w:rsid w:val="000E7819"/>
    <w:rsid w:val="001024D7"/>
    <w:rsid w:val="0010793C"/>
    <w:rsid w:val="0011757C"/>
    <w:rsid w:val="001211B0"/>
    <w:rsid w:val="001233CF"/>
    <w:rsid w:val="00126D32"/>
    <w:rsid w:val="001317D3"/>
    <w:rsid w:val="00136D15"/>
    <w:rsid w:val="001372CA"/>
    <w:rsid w:val="001410B7"/>
    <w:rsid w:val="001436F0"/>
    <w:rsid w:val="0014631B"/>
    <w:rsid w:val="00157764"/>
    <w:rsid w:val="00160843"/>
    <w:rsid w:val="001616FE"/>
    <w:rsid w:val="00163737"/>
    <w:rsid w:val="00182D11"/>
    <w:rsid w:val="001830D9"/>
    <w:rsid w:val="00185C4F"/>
    <w:rsid w:val="001932A1"/>
    <w:rsid w:val="00195968"/>
    <w:rsid w:val="001969DC"/>
    <w:rsid w:val="00197129"/>
    <w:rsid w:val="00197B9A"/>
    <w:rsid w:val="001A5351"/>
    <w:rsid w:val="001A793A"/>
    <w:rsid w:val="001B0554"/>
    <w:rsid w:val="001B3B5F"/>
    <w:rsid w:val="001B6C23"/>
    <w:rsid w:val="001C459A"/>
    <w:rsid w:val="001D085B"/>
    <w:rsid w:val="001D2072"/>
    <w:rsid w:val="001D5FE7"/>
    <w:rsid w:val="001D648D"/>
    <w:rsid w:val="001E1FAB"/>
    <w:rsid w:val="001E37F2"/>
    <w:rsid w:val="001F70A6"/>
    <w:rsid w:val="00201955"/>
    <w:rsid w:val="00210A37"/>
    <w:rsid w:val="002151EF"/>
    <w:rsid w:val="00216A0B"/>
    <w:rsid w:val="0022078D"/>
    <w:rsid w:val="00231FE0"/>
    <w:rsid w:val="00233FAA"/>
    <w:rsid w:val="00237353"/>
    <w:rsid w:val="00243CD8"/>
    <w:rsid w:val="00251549"/>
    <w:rsid w:val="00255FEA"/>
    <w:rsid w:val="0026328A"/>
    <w:rsid w:val="0026675F"/>
    <w:rsid w:val="00280774"/>
    <w:rsid w:val="0028516C"/>
    <w:rsid w:val="00285F4D"/>
    <w:rsid w:val="00291DF6"/>
    <w:rsid w:val="00293188"/>
    <w:rsid w:val="0029631E"/>
    <w:rsid w:val="002966AE"/>
    <w:rsid w:val="002A2A6B"/>
    <w:rsid w:val="002A3BA5"/>
    <w:rsid w:val="002B0721"/>
    <w:rsid w:val="002B6663"/>
    <w:rsid w:val="002B6DD4"/>
    <w:rsid w:val="002C38CF"/>
    <w:rsid w:val="002C6E1A"/>
    <w:rsid w:val="002D0304"/>
    <w:rsid w:val="002D1517"/>
    <w:rsid w:val="002D329A"/>
    <w:rsid w:val="002D678D"/>
    <w:rsid w:val="002D77F6"/>
    <w:rsid w:val="002E5019"/>
    <w:rsid w:val="002E79E7"/>
    <w:rsid w:val="002F59C9"/>
    <w:rsid w:val="002F629E"/>
    <w:rsid w:val="00306034"/>
    <w:rsid w:val="00306D73"/>
    <w:rsid w:val="00321708"/>
    <w:rsid w:val="0032259B"/>
    <w:rsid w:val="0033067B"/>
    <w:rsid w:val="00331FA0"/>
    <w:rsid w:val="00335004"/>
    <w:rsid w:val="00336EF2"/>
    <w:rsid w:val="00342E85"/>
    <w:rsid w:val="00344501"/>
    <w:rsid w:val="00344660"/>
    <w:rsid w:val="0037091C"/>
    <w:rsid w:val="0037098F"/>
    <w:rsid w:val="0038213F"/>
    <w:rsid w:val="003829B3"/>
    <w:rsid w:val="00382C83"/>
    <w:rsid w:val="00384DBA"/>
    <w:rsid w:val="00385DD7"/>
    <w:rsid w:val="0039711F"/>
    <w:rsid w:val="003B0DB9"/>
    <w:rsid w:val="003C0336"/>
    <w:rsid w:val="003D0775"/>
    <w:rsid w:val="003D09A0"/>
    <w:rsid w:val="003D16E9"/>
    <w:rsid w:val="003D45DF"/>
    <w:rsid w:val="003D500E"/>
    <w:rsid w:val="003E196E"/>
    <w:rsid w:val="003E4C6E"/>
    <w:rsid w:val="003F1287"/>
    <w:rsid w:val="003F2135"/>
    <w:rsid w:val="003F49BD"/>
    <w:rsid w:val="00400C08"/>
    <w:rsid w:val="00401B7F"/>
    <w:rsid w:val="004039CC"/>
    <w:rsid w:val="00404716"/>
    <w:rsid w:val="00404C52"/>
    <w:rsid w:val="00411524"/>
    <w:rsid w:val="00411E54"/>
    <w:rsid w:val="0041361D"/>
    <w:rsid w:val="00420A45"/>
    <w:rsid w:val="00422666"/>
    <w:rsid w:val="00423D12"/>
    <w:rsid w:val="004243EC"/>
    <w:rsid w:val="0042528B"/>
    <w:rsid w:val="004274E5"/>
    <w:rsid w:val="00432478"/>
    <w:rsid w:val="004326A3"/>
    <w:rsid w:val="004335C4"/>
    <w:rsid w:val="00434D9B"/>
    <w:rsid w:val="00441ED1"/>
    <w:rsid w:val="0044365A"/>
    <w:rsid w:val="00453693"/>
    <w:rsid w:val="00463242"/>
    <w:rsid w:val="00465ACC"/>
    <w:rsid w:val="004662A6"/>
    <w:rsid w:val="0046723B"/>
    <w:rsid w:val="00476C1D"/>
    <w:rsid w:val="00477209"/>
    <w:rsid w:val="0048023E"/>
    <w:rsid w:val="00480D6F"/>
    <w:rsid w:val="00483911"/>
    <w:rsid w:val="004926C0"/>
    <w:rsid w:val="00495917"/>
    <w:rsid w:val="004A1B2E"/>
    <w:rsid w:val="004A490E"/>
    <w:rsid w:val="004A60B0"/>
    <w:rsid w:val="004B3399"/>
    <w:rsid w:val="004B4D12"/>
    <w:rsid w:val="004B7068"/>
    <w:rsid w:val="004B7640"/>
    <w:rsid w:val="004B79CC"/>
    <w:rsid w:val="004C005E"/>
    <w:rsid w:val="004D3C24"/>
    <w:rsid w:val="004E090D"/>
    <w:rsid w:val="004E0B3C"/>
    <w:rsid w:val="004E3F16"/>
    <w:rsid w:val="004E7F10"/>
    <w:rsid w:val="004F1625"/>
    <w:rsid w:val="004F34A3"/>
    <w:rsid w:val="004F3E42"/>
    <w:rsid w:val="004F7B59"/>
    <w:rsid w:val="00502A38"/>
    <w:rsid w:val="00506201"/>
    <w:rsid w:val="005110CC"/>
    <w:rsid w:val="00512474"/>
    <w:rsid w:val="0051368C"/>
    <w:rsid w:val="00524774"/>
    <w:rsid w:val="00531971"/>
    <w:rsid w:val="005319EE"/>
    <w:rsid w:val="00531E5D"/>
    <w:rsid w:val="005324B2"/>
    <w:rsid w:val="005337BD"/>
    <w:rsid w:val="00537B08"/>
    <w:rsid w:val="00537BF3"/>
    <w:rsid w:val="00540AC6"/>
    <w:rsid w:val="005447FE"/>
    <w:rsid w:val="005448E9"/>
    <w:rsid w:val="005463B4"/>
    <w:rsid w:val="00557B92"/>
    <w:rsid w:val="005614B0"/>
    <w:rsid w:val="00566507"/>
    <w:rsid w:val="00574696"/>
    <w:rsid w:val="0058089B"/>
    <w:rsid w:val="00583E77"/>
    <w:rsid w:val="00583F66"/>
    <w:rsid w:val="00584CB5"/>
    <w:rsid w:val="00586538"/>
    <w:rsid w:val="005949FB"/>
    <w:rsid w:val="00595A65"/>
    <w:rsid w:val="005A40D2"/>
    <w:rsid w:val="005C06D7"/>
    <w:rsid w:val="005C76B3"/>
    <w:rsid w:val="005C7DF1"/>
    <w:rsid w:val="005D1371"/>
    <w:rsid w:val="005D1D65"/>
    <w:rsid w:val="005D3CB5"/>
    <w:rsid w:val="005E6230"/>
    <w:rsid w:val="005E625E"/>
    <w:rsid w:val="005F4DA8"/>
    <w:rsid w:val="00606E7E"/>
    <w:rsid w:val="00606F58"/>
    <w:rsid w:val="00613CD1"/>
    <w:rsid w:val="0061764A"/>
    <w:rsid w:val="00631192"/>
    <w:rsid w:val="006337A7"/>
    <w:rsid w:val="00634225"/>
    <w:rsid w:val="00657A56"/>
    <w:rsid w:val="006816EE"/>
    <w:rsid w:val="00682207"/>
    <w:rsid w:val="006868BE"/>
    <w:rsid w:val="00687A54"/>
    <w:rsid w:val="006909D5"/>
    <w:rsid w:val="0069201C"/>
    <w:rsid w:val="00693BC5"/>
    <w:rsid w:val="00695326"/>
    <w:rsid w:val="00695E71"/>
    <w:rsid w:val="006A66B7"/>
    <w:rsid w:val="006A6E1D"/>
    <w:rsid w:val="006A6F15"/>
    <w:rsid w:val="006B7BDC"/>
    <w:rsid w:val="006C0E10"/>
    <w:rsid w:val="006C0E2F"/>
    <w:rsid w:val="006C3D4A"/>
    <w:rsid w:val="006C7388"/>
    <w:rsid w:val="006D1257"/>
    <w:rsid w:val="006D22A3"/>
    <w:rsid w:val="006D2A24"/>
    <w:rsid w:val="006E07D0"/>
    <w:rsid w:val="006E36AD"/>
    <w:rsid w:val="006E510D"/>
    <w:rsid w:val="006F00E1"/>
    <w:rsid w:val="00710C38"/>
    <w:rsid w:val="00711BB3"/>
    <w:rsid w:val="007128AA"/>
    <w:rsid w:val="00713142"/>
    <w:rsid w:val="00716979"/>
    <w:rsid w:val="00717969"/>
    <w:rsid w:val="00725CA1"/>
    <w:rsid w:val="00731004"/>
    <w:rsid w:val="00732DCB"/>
    <w:rsid w:val="00736AB4"/>
    <w:rsid w:val="00740DB1"/>
    <w:rsid w:val="00741598"/>
    <w:rsid w:val="00741870"/>
    <w:rsid w:val="00741EAF"/>
    <w:rsid w:val="00741F5A"/>
    <w:rsid w:val="007456CC"/>
    <w:rsid w:val="00747FB5"/>
    <w:rsid w:val="007510F3"/>
    <w:rsid w:val="00757A61"/>
    <w:rsid w:val="00761207"/>
    <w:rsid w:val="00762694"/>
    <w:rsid w:val="00763DD1"/>
    <w:rsid w:val="00764059"/>
    <w:rsid w:val="007667A8"/>
    <w:rsid w:val="00771638"/>
    <w:rsid w:val="00772DAE"/>
    <w:rsid w:val="00773F97"/>
    <w:rsid w:val="00776087"/>
    <w:rsid w:val="007774E2"/>
    <w:rsid w:val="007816C6"/>
    <w:rsid w:val="00782050"/>
    <w:rsid w:val="007853DC"/>
    <w:rsid w:val="00790A19"/>
    <w:rsid w:val="007920D3"/>
    <w:rsid w:val="007963EC"/>
    <w:rsid w:val="007A1E7F"/>
    <w:rsid w:val="007A20FD"/>
    <w:rsid w:val="007A245A"/>
    <w:rsid w:val="007A39C0"/>
    <w:rsid w:val="007A4F6D"/>
    <w:rsid w:val="007B7910"/>
    <w:rsid w:val="007C431F"/>
    <w:rsid w:val="007C6219"/>
    <w:rsid w:val="007C63FA"/>
    <w:rsid w:val="007C78BE"/>
    <w:rsid w:val="007C7C99"/>
    <w:rsid w:val="007D16A8"/>
    <w:rsid w:val="007D5CAC"/>
    <w:rsid w:val="007D7EF3"/>
    <w:rsid w:val="007E2BB7"/>
    <w:rsid w:val="007E35C8"/>
    <w:rsid w:val="007E6D11"/>
    <w:rsid w:val="007E7F04"/>
    <w:rsid w:val="007F3879"/>
    <w:rsid w:val="007F48DC"/>
    <w:rsid w:val="007F4C4D"/>
    <w:rsid w:val="00814739"/>
    <w:rsid w:val="00823499"/>
    <w:rsid w:val="008234D6"/>
    <w:rsid w:val="0082488F"/>
    <w:rsid w:val="008327F3"/>
    <w:rsid w:val="00835AC0"/>
    <w:rsid w:val="008364E3"/>
    <w:rsid w:val="008401B3"/>
    <w:rsid w:val="008442CF"/>
    <w:rsid w:val="0084507A"/>
    <w:rsid w:val="00852794"/>
    <w:rsid w:val="00854F5C"/>
    <w:rsid w:val="008553AD"/>
    <w:rsid w:val="00857DDB"/>
    <w:rsid w:val="00863DDC"/>
    <w:rsid w:val="00866E21"/>
    <w:rsid w:val="008674FF"/>
    <w:rsid w:val="00867B33"/>
    <w:rsid w:val="0087564E"/>
    <w:rsid w:val="00875780"/>
    <w:rsid w:val="00883E87"/>
    <w:rsid w:val="00883E94"/>
    <w:rsid w:val="00890740"/>
    <w:rsid w:val="00890D64"/>
    <w:rsid w:val="00891735"/>
    <w:rsid w:val="008959FF"/>
    <w:rsid w:val="00897209"/>
    <w:rsid w:val="008A5EC7"/>
    <w:rsid w:val="008B1072"/>
    <w:rsid w:val="008B572E"/>
    <w:rsid w:val="008C1529"/>
    <w:rsid w:val="008D04F5"/>
    <w:rsid w:val="008D36F5"/>
    <w:rsid w:val="008D514D"/>
    <w:rsid w:val="008D59EE"/>
    <w:rsid w:val="008E3E88"/>
    <w:rsid w:val="009047A7"/>
    <w:rsid w:val="00906F11"/>
    <w:rsid w:val="009145FD"/>
    <w:rsid w:val="00917767"/>
    <w:rsid w:val="009227CB"/>
    <w:rsid w:val="00925741"/>
    <w:rsid w:val="00926F9E"/>
    <w:rsid w:val="009312BD"/>
    <w:rsid w:val="009324F9"/>
    <w:rsid w:val="00933A3A"/>
    <w:rsid w:val="0093697F"/>
    <w:rsid w:val="00943F31"/>
    <w:rsid w:val="00952525"/>
    <w:rsid w:val="00956B2C"/>
    <w:rsid w:val="00956C43"/>
    <w:rsid w:val="00957DB0"/>
    <w:rsid w:val="00963C71"/>
    <w:rsid w:val="009646EC"/>
    <w:rsid w:val="009649ED"/>
    <w:rsid w:val="00976117"/>
    <w:rsid w:val="00977663"/>
    <w:rsid w:val="009819F2"/>
    <w:rsid w:val="00982498"/>
    <w:rsid w:val="00984399"/>
    <w:rsid w:val="00984A01"/>
    <w:rsid w:val="00990381"/>
    <w:rsid w:val="00993A5F"/>
    <w:rsid w:val="0099520D"/>
    <w:rsid w:val="00997B89"/>
    <w:rsid w:val="009A23F7"/>
    <w:rsid w:val="009A275B"/>
    <w:rsid w:val="009A5059"/>
    <w:rsid w:val="009B1C1A"/>
    <w:rsid w:val="009B638E"/>
    <w:rsid w:val="009B7D2F"/>
    <w:rsid w:val="009C2C96"/>
    <w:rsid w:val="009C3F7E"/>
    <w:rsid w:val="009C439B"/>
    <w:rsid w:val="009C49C6"/>
    <w:rsid w:val="009C5A30"/>
    <w:rsid w:val="009C7A4D"/>
    <w:rsid w:val="009D11BC"/>
    <w:rsid w:val="009E3D17"/>
    <w:rsid w:val="009E7EC3"/>
    <w:rsid w:val="009F0111"/>
    <w:rsid w:val="009F7173"/>
    <w:rsid w:val="00A00958"/>
    <w:rsid w:val="00A03212"/>
    <w:rsid w:val="00A111B0"/>
    <w:rsid w:val="00A145E8"/>
    <w:rsid w:val="00A156EE"/>
    <w:rsid w:val="00A17CAA"/>
    <w:rsid w:val="00A26205"/>
    <w:rsid w:val="00A3220F"/>
    <w:rsid w:val="00A354C6"/>
    <w:rsid w:val="00A45ADF"/>
    <w:rsid w:val="00A47023"/>
    <w:rsid w:val="00A53525"/>
    <w:rsid w:val="00A55547"/>
    <w:rsid w:val="00A61BEC"/>
    <w:rsid w:val="00A62C0F"/>
    <w:rsid w:val="00A655ED"/>
    <w:rsid w:val="00A73F75"/>
    <w:rsid w:val="00A821C3"/>
    <w:rsid w:val="00A861DE"/>
    <w:rsid w:val="00A90BD0"/>
    <w:rsid w:val="00A9123D"/>
    <w:rsid w:val="00A92F94"/>
    <w:rsid w:val="00AA0CE6"/>
    <w:rsid w:val="00AC30E7"/>
    <w:rsid w:val="00AD4139"/>
    <w:rsid w:val="00AE14A4"/>
    <w:rsid w:val="00AE639D"/>
    <w:rsid w:val="00AE6D33"/>
    <w:rsid w:val="00AF2B49"/>
    <w:rsid w:val="00AF61D7"/>
    <w:rsid w:val="00AF6D5C"/>
    <w:rsid w:val="00B06FA3"/>
    <w:rsid w:val="00B12203"/>
    <w:rsid w:val="00B15B6F"/>
    <w:rsid w:val="00B169F9"/>
    <w:rsid w:val="00B21936"/>
    <w:rsid w:val="00B37335"/>
    <w:rsid w:val="00B373AD"/>
    <w:rsid w:val="00B377D4"/>
    <w:rsid w:val="00B43E7F"/>
    <w:rsid w:val="00B463F8"/>
    <w:rsid w:val="00B46BD2"/>
    <w:rsid w:val="00B4711B"/>
    <w:rsid w:val="00B5134E"/>
    <w:rsid w:val="00B554CC"/>
    <w:rsid w:val="00B5550F"/>
    <w:rsid w:val="00B63093"/>
    <w:rsid w:val="00B65630"/>
    <w:rsid w:val="00B656B4"/>
    <w:rsid w:val="00B66E62"/>
    <w:rsid w:val="00B71A5C"/>
    <w:rsid w:val="00B74085"/>
    <w:rsid w:val="00B8013A"/>
    <w:rsid w:val="00B8370F"/>
    <w:rsid w:val="00B94856"/>
    <w:rsid w:val="00B95939"/>
    <w:rsid w:val="00BA1DBC"/>
    <w:rsid w:val="00BA32BA"/>
    <w:rsid w:val="00BA3B58"/>
    <w:rsid w:val="00BB1357"/>
    <w:rsid w:val="00BB13E2"/>
    <w:rsid w:val="00BB54F0"/>
    <w:rsid w:val="00BB5B37"/>
    <w:rsid w:val="00BB79F8"/>
    <w:rsid w:val="00BC4C90"/>
    <w:rsid w:val="00BC51DB"/>
    <w:rsid w:val="00BD1B7D"/>
    <w:rsid w:val="00BD2B6C"/>
    <w:rsid w:val="00BD4007"/>
    <w:rsid w:val="00BD495D"/>
    <w:rsid w:val="00BE43A3"/>
    <w:rsid w:val="00BE49EA"/>
    <w:rsid w:val="00BF2DF8"/>
    <w:rsid w:val="00C0553C"/>
    <w:rsid w:val="00C20DA5"/>
    <w:rsid w:val="00C221E9"/>
    <w:rsid w:val="00C27F32"/>
    <w:rsid w:val="00C32E17"/>
    <w:rsid w:val="00C33D09"/>
    <w:rsid w:val="00C35E73"/>
    <w:rsid w:val="00C37D11"/>
    <w:rsid w:val="00C51C29"/>
    <w:rsid w:val="00C56E35"/>
    <w:rsid w:val="00C6748E"/>
    <w:rsid w:val="00C73B3B"/>
    <w:rsid w:val="00C76767"/>
    <w:rsid w:val="00C86376"/>
    <w:rsid w:val="00C94E30"/>
    <w:rsid w:val="00CA17D6"/>
    <w:rsid w:val="00CB4F1B"/>
    <w:rsid w:val="00CB65F3"/>
    <w:rsid w:val="00CB77AA"/>
    <w:rsid w:val="00CC2C46"/>
    <w:rsid w:val="00CD5EA7"/>
    <w:rsid w:val="00CD61A7"/>
    <w:rsid w:val="00CE0546"/>
    <w:rsid w:val="00CE14E5"/>
    <w:rsid w:val="00CF1817"/>
    <w:rsid w:val="00D004AC"/>
    <w:rsid w:val="00D0711E"/>
    <w:rsid w:val="00D119B9"/>
    <w:rsid w:val="00D12CE8"/>
    <w:rsid w:val="00D168B4"/>
    <w:rsid w:val="00D27E1F"/>
    <w:rsid w:val="00D33653"/>
    <w:rsid w:val="00D34201"/>
    <w:rsid w:val="00D34340"/>
    <w:rsid w:val="00D343C2"/>
    <w:rsid w:val="00D3789F"/>
    <w:rsid w:val="00D37F76"/>
    <w:rsid w:val="00D46006"/>
    <w:rsid w:val="00D46B36"/>
    <w:rsid w:val="00D46D95"/>
    <w:rsid w:val="00D5060A"/>
    <w:rsid w:val="00D5507E"/>
    <w:rsid w:val="00D600A7"/>
    <w:rsid w:val="00D66FFC"/>
    <w:rsid w:val="00D67FFC"/>
    <w:rsid w:val="00D71E95"/>
    <w:rsid w:val="00D753E1"/>
    <w:rsid w:val="00D81359"/>
    <w:rsid w:val="00D8559A"/>
    <w:rsid w:val="00D90474"/>
    <w:rsid w:val="00DA3EB9"/>
    <w:rsid w:val="00DA4D76"/>
    <w:rsid w:val="00DB7C5F"/>
    <w:rsid w:val="00DC4F89"/>
    <w:rsid w:val="00DC5CD1"/>
    <w:rsid w:val="00DC7721"/>
    <w:rsid w:val="00DE5E92"/>
    <w:rsid w:val="00DF11FB"/>
    <w:rsid w:val="00DF1C10"/>
    <w:rsid w:val="00DF3536"/>
    <w:rsid w:val="00DF3537"/>
    <w:rsid w:val="00DF5017"/>
    <w:rsid w:val="00DF6178"/>
    <w:rsid w:val="00DF6B27"/>
    <w:rsid w:val="00E034BE"/>
    <w:rsid w:val="00E12626"/>
    <w:rsid w:val="00E200E9"/>
    <w:rsid w:val="00E23C37"/>
    <w:rsid w:val="00E24FB8"/>
    <w:rsid w:val="00E259A5"/>
    <w:rsid w:val="00E26290"/>
    <w:rsid w:val="00E26FD0"/>
    <w:rsid w:val="00E30195"/>
    <w:rsid w:val="00E35035"/>
    <w:rsid w:val="00E473AA"/>
    <w:rsid w:val="00E534FD"/>
    <w:rsid w:val="00E5426C"/>
    <w:rsid w:val="00E548A2"/>
    <w:rsid w:val="00E7154B"/>
    <w:rsid w:val="00E727A9"/>
    <w:rsid w:val="00E81135"/>
    <w:rsid w:val="00E82949"/>
    <w:rsid w:val="00E85246"/>
    <w:rsid w:val="00E8563B"/>
    <w:rsid w:val="00E94479"/>
    <w:rsid w:val="00E9718D"/>
    <w:rsid w:val="00EA2469"/>
    <w:rsid w:val="00EA78AC"/>
    <w:rsid w:val="00EB3C38"/>
    <w:rsid w:val="00EC0774"/>
    <w:rsid w:val="00EC7CB9"/>
    <w:rsid w:val="00ED3E49"/>
    <w:rsid w:val="00ED4EB9"/>
    <w:rsid w:val="00ED5BD3"/>
    <w:rsid w:val="00EE312E"/>
    <w:rsid w:val="00EE4A04"/>
    <w:rsid w:val="00EE4C5C"/>
    <w:rsid w:val="00EF4E1C"/>
    <w:rsid w:val="00EF6138"/>
    <w:rsid w:val="00EF67EC"/>
    <w:rsid w:val="00EF7023"/>
    <w:rsid w:val="00EF7D02"/>
    <w:rsid w:val="00EF7F5E"/>
    <w:rsid w:val="00F016F6"/>
    <w:rsid w:val="00F063D0"/>
    <w:rsid w:val="00F06815"/>
    <w:rsid w:val="00F11823"/>
    <w:rsid w:val="00F121F8"/>
    <w:rsid w:val="00F158DC"/>
    <w:rsid w:val="00F203FB"/>
    <w:rsid w:val="00F21CA4"/>
    <w:rsid w:val="00F244FE"/>
    <w:rsid w:val="00F26179"/>
    <w:rsid w:val="00F323C5"/>
    <w:rsid w:val="00F351C2"/>
    <w:rsid w:val="00F371A2"/>
    <w:rsid w:val="00F537E5"/>
    <w:rsid w:val="00F61603"/>
    <w:rsid w:val="00F720AF"/>
    <w:rsid w:val="00F752A4"/>
    <w:rsid w:val="00F80B3B"/>
    <w:rsid w:val="00F83626"/>
    <w:rsid w:val="00F85CF2"/>
    <w:rsid w:val="00F87763"/>
    <w:rsid w:val="00F87B29"/>
    <w:rsid w:val="00F90451"/>
    <w:rsid w:val="00F94B7E"/>
    <w:rsid w:val="00F94E7E"/>
    <w:rsid w:val="00F9663F"/>
    <w:rsid w:val="00F97611"/>
    <w:rsid w:val="00FA69AF"/>
    <w:rsid w:val="00FB13D5"/>
    <w:rsid w:val="00FB45D9"/>
    <w:rsid w:val="00FC2471"/>
    <w:rsid w:val="00FC32C0"/>
    <w:rsid w:val="00FC3DC0"/>
    <w:rsid w:val="00FC7F09"/>
    <w:rsid w:val="00FD1B11"/>
    <w:rsid w:val="00FD2C7F"/>
    <w:rsid w:val="00FD2FD1"/>
    <w:rsid w:val="00FE29DD"/>
    <w:rsid w:val="00FE520E"/>
    <w:rsid w:val="03105EC5"/>
    <w:rsid w:val="09596158"/>
    <w:rsid w:val="0A4C5C24"/>
    <w:rsid w:val="0C48B1E1"/>
    <w:rsid w:val="1019816F"/>
    <w:rsid w:val="1190682A"/>
    <w:rsid w:val="18B3903D"/>
    <w:rsid w:val="1D0982DB"/>
    <w:rsid w:val="2E3B1E69"/>
    <w:rsid w:val="336C2EEE"/>
    <w:rsid w:val="34681A86"/>
    <w:rsid w:val="3D254873"/>
    <w:rsid w:val="3FA2A488"/>
    <w:rsid w:val="4EA5CA7F"/>
    <w:rsid w:val="53CC656B"/>
    <w:rsid w:val="62506FC1"/>
    <w:rsid w:val="6C90DAFC"/>
    <w:rsid w:val="6D90D14A"/>
    <w:rsid w:val="6DF7D31C"/>
    <w:rsid w:val="6ECED745"/>
    <w:rsid w:val="7563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9852"/>
  <w15:chartTrackingRefBased/>
  <w15:docId w15:val="{4FDEE014-EECD-44AB-A7AB-CD55A49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F8"/>
  </w:style>
  <w:style w:type="paragraph" w:styleId="Heading1">
    <w:name w:val="heading 1"/>
    <w:basedOn w:val="Normal"/>
    <w:link w:val="Heading1Char"/>
    <w:uiPriority w:val="9"/>
    <w:qFormat/>
    <w:rsid w:val="00B94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B94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5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9485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9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B94856"/>
    <w:rPr>
      <w:b/>
      <w:bCs/>
    </w:rPr>
  </w:style>
  <w:style w:type="character" w:styleId="Hyperlink">
    <w:name w:val="Hyperlink"/>
    <w:basedOn w:val="DefaultParagraphFont"/>
    <w:uiPriority w:val="99"/>
    <w:unhideWhenUsed/>
    <w:rsid w:val="00B9485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364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64E3"/>
  </w:style>
  <w:style w:type="character" w:styleId="CommentReference">
    <w:name w:val="annotation reference"/>
    <w:basedOn w:val="DefaultParagraphFont"/>
    <w:uiPriority w:val="99"/>
    <w:semiHidden/>
    <w:unhideWhenUsed/>
    <w:rsid w:val="0083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4E3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364E3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7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0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EC"/>
  </w:style>
  <w:style w:type="paragraph" w:styleId="Footer">
    <w:name w:val="footer"/>
    <w:basedOn w:val="Normal"/>
    <w:link w:val="FooterChar"/>
    <w:uiPriority w:val="99"/>
    <w:unhideWhenUsed/>
    <w:rsid w:val="0096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EC"/>
  </w:style>
  <w:style w:type="paragraph" w:styleId="ListParagraph">
    <w:name w:val="List Paragraph"/>
    <w:basedOn w:val="Normal"/>
    <w:uiPriority w:val="34"/>
    <w:qFormat/>
    <w:rsid w:val="002B6663"/>
    <w:pPr>
      <w:ind w:left="720"/>
      <w:contextualSpacing/>
    </w:pPr>
  </w:style>
  <w:style w:type="character" w:customStyle="1" w:styleId="ui-provider">
    <w:name w:val="ui-provider"/>
    <w:basedOn w:val="DefaultParagraphFont"/>
    <w:rsid w:val="00B3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af.nu/upFiles/201309IAFILACISOcommuniqueISO_IEC_17020finalsigne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ac.es/documents/7020/563119/isoieciaf-communique-17025/ee38b9e3-52fd-428d-be1d-37eae004a3d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nac.es/que-hacemos/-que-es-la-acreditacion-/beneficios-de-la-acreditacion/trabajamos-para-la-exportac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820864119444BAEC396BA6B9F877" ma:contentTypeVersion="17" ma:contentTypeDescription="Crear nuevo documento." ma:contentTypeScope="" ma:versionID="4318376323149bfd4e7c004028b7b741">
  <xsd:schema xmlns:xsd="http://www.w3.org/2001/XMLSchema" xmlns:xs="http://www.w3.org/2001/XMLSchema" xmlns:p="http://schemas.microsoft.com/office/2006/metadata/properties" xmlns:ns2="085bfb85-95de-4f8a-bd0c-8369027030fa" xmlns:ns3="51d4d027-b2aa-4dd7-9c7e-ff6f3117dadd" targetNamespace="http://schemas.microsoft.com/office/2006/metadata/properties" ma:root="true" ma:fieldsID="4f12447582a94401e40bf4579d246e39" ns2:_="" ns3:_="">
    <xsd:import namespace="085bfb85-95de-4f8a-bd0c-8369027030fa"/>
    <xsd:import namespace="51d4d027-b2aa-4dd7-9c7e-ff6f3117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fb85-95de-4f8a-bd0c-83690270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27-b2aa-4dd7-9c7e-ff6f3117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f0c5af-3711-4d37-adfb-2c0d4a41d40b}" ma:internalName="TaxCatchAll" ma:showField="CatchAllData" ma:web="51d4d027-b2aa-4dd7-9c7e-ff6f3117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27-b2aa-4dd7-9c7e-ff6f3117dadd" xsi:nil="true"/>
    <lcf76f155ced4ddcb4097134ff3c332f xmlns="085bfb85-95de-4f8a-bd0c-8369027030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2D59A-ABA1-4417-87A1-08F2EFCA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fb85-95de-4f8a-bd0c-8369027030fa"/>
    <ds:schemaRef ds:uri="51d4d027-b2aa-4dd7-9c7e-ff6f3117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A96A0-8B7E-4EB4-9CF4-2E57EF2FA48A}">
  <ds:schemaRefs>
    <ds:schemaRef ds:uri="http://schemas.microsoft.com/office/2006/metadata/properties"/>
    <ds:schemaRef ds:uri="http://schemas.microsoft.com/office/infopath/2007/PartnerControls"/>
    <ds:schemaRef ds:uri="51d4d027-b2aa-4dd7-9c7e-ff6f3117dadd"/>
    <ds:schemaRef ds:uri="085bfb85-95de-4f8a-bd0c-8369027030fa"/>
  </ds:schemaRefs>
</ds:datastoreItem>
</file>

<file path=customXml/itemProps3.xml><?xml version="1.0" encoding="utf-8"?>
<ds:datastoreItem xmlns:ds="http://schemas.openxmlformats.org/officeDocument/2006/customXml" ds:itemID="{72F9A9D9-7472-4813-B43A-CFA5E2885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6752</TotalTime>
  <Pages>1</Pages>
  <Words>843</Words>
  <Characters>4809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Links>
    <vt:vector size="24" baseType="variant">
      <vt:variant>
        <vt:i4>589851</vt:i4>
      </vt:variant>
      <vt:variant>
        <vt:i4>9</vt:i4>
      </vt:variant>
      <vt:variant>
        <vt:i4>0</vt:i4>
      </vt:variant>
      <vt:variant>
        <vt:i4>5</vt:i4>
      </vt:variant>
      <vt:variant>
        <vt:lpwstr>http://ilac.org/?ddownload=70393</vt:lpwstr>
      </vt:variant>
      <vt:variant>
        <vt:lpwstr/>
      </vt:variant>
      <vt:variant>
        <vt:i4>1638479</vt:i4>
      </vt:variant>
      <vt:variant>
        <vt:i4>6</vt:i4>
      </vt:variant>
      <vt:variant>
        <vt:i4>0</vt:i4>
      </vt:variant>
      <vt:variant>
        <vt:i4>5</vt:i4>
      </vt:variant>
      <vt:variant>
        <vt:lpwstr>http://www.iaf.nu/upFiles/201309IAFILACISOcommuniqueISO_IEC_17020finalsigned.pdf</vt:lpwstr>
      </vt:variant>
      <vt:variant>
        <vt:lpwstr/>
      </vt:variant>
      <vt:variant>
        <vt:i4>4587542</vt:i4>
      </vt:variant>
      <vt:variant>
        <vt:i4>3</vt:i4>
      </vt:variant>
      <vt:variant>
        <vt:i4>0</vt:i4>
      </vt:variant>
      <vt:variant>
        <vt:i4>5</vt:i4>
      </vt:variant>
      <vt:variant>
        <vt:lpwstr>https://www.enac.es/documents/7020/563119/isoieciaf-communique-17025/ee38b9e3-52fd-428d-be1d-37eae004a3da</vt:lpwstr>
      </vt:variant>
      <vt:variant>
        <vt:lpwstr/>
      </vt:variant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https://www.enac.es/que-hacemos/-que-es-la-acreditacion-/beneficios-de-la-acreditacion/trabajamos-para-la-exportacion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Pacheco Alonso</dc:creator>
  <cp:keywords/>
  <dc:description/>
  <cp:lastModifiedBy>Soledad Pacheco Alonso</cp:lastModifiedBy>
  <cp:revision>143</cp:revision>
  <cp:lastPrinted>2023-12-19T12:41:00Z</cp:lastPrinted>
  <dcterms:created xsi:type="dcterms:W3CDTF">2023-12-20T13:54:00Z</dcterms:created>
  <dcterms:modified xsi:type="dcterms:W3CDTF">2024-01-09T20:47:00Z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0x0101002D57820864119444BAEC396BA6B9F877</vt:lpwstr>
  </property>
  <property fmtid="{D5CDD505-2E9C-101B-9397-08002B2CF9AE}" pid="3" name="MediaServiceImageTags">
    <vt:lpwstr/>
  </property>
</Properties>
</file>