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EABBE" w14:textId="77777777" w:rsidR="009D6245" w:rsidRDefault="009D6245" w:rsidP="000A34B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CAC01AC" w14:textId="647CD8DE" w:rsidR="000A34B8" w:rsidRPr="003769AD" w:rsidRDefault="000A34B8" w:rsidP="000A34B8">
      <w:pPr>
        <w:jc w:val="center"/>
        <w:rPr>
          <w:rFonts w:asciiTheme="minorHAnsi" w:hAnsiTheme="minorHAnsi"/>
          <w:b/>
          <w:sz w:val="22"/>
          <w:szCs w:val="22"/>
        </w:rPr>
      </w:pPr>
      <w:r w:rsidRPr="003769AD">
        <w:rPr>
          <w:rFonts w:asciiTheme="minorHAnsi" w:hAnsiTheme="minorHAnsi"/>
          <w:b/>
          <w:sz w:val="22"/>
          <w:szCs w:val="22"/>
        </w:rPr>
        <w:t>ALCANCE DE ACREDITACIÓN</w:t>
      </w:r>
      <w:r w:rsidR="00F85A90">
        <w:rPr>
          <w:rFonts w:asciiTheme="minorHAnsi" w:hAnsiTheme="minorHAnsi"/>
          <w:b/>
          <w:sz w:val="22"/>
          <w:szCs w:val="22"/>
        </w:rPr>
        <w:t xml:space="preserve"> SOLICITADO</w:t>
      </w:r>
    </w:p>
    <w:p w14:paraId="5CAC01AD" w14:textId="272141AD" w:rsidR="000A34B8" w:rsidRPr="003769AD" w:rsidRDefault="000A34B8" w:rsidP="000A34B8">
      <w:pPr>
        <w:jc w:val="center"/>
        <w:rPr>
          <w:rFonts w:asciiTheme="minorHAnsi" w:hAnsiTheme="minorHAnsi"/>
          <w:b/>
          <w:sz w:val="22"/>
          <w:szCs w:val="22"/>
        </w:rPr>
      </w:pPr>
      <w:r w:rsidRPr="003769AD">
        <w:rPr>
          <w:rFonts w:asciiTheme="minorHAnsi" w:hAnsiTheme="minorHAnsi"/>
          <w:b/>
          <w:sz w:val="22"/>
          <w:szCs w:val="22"/>
        </w:rPr>
        <w:t>Plantilla SG</w:t>
      </w:r>
      <w:r w:rsidR="00B64CA3">
        <w:rPr>
          <w:rFonts w:asciiTheme="minorHAnsi" w:hAnsiTheme="minorHAnsi"/>
          <w:b/>
          <w:sz w:val="22"/>
          <w:szCs w:val="22"/>
        </w:rPr>
        <w:t xml:space="preserve"> </w:t>
      </w:r>
      <w:r w:rsidR="00A545F6">
        <w:rPr>
          <w:rFonts w:asciiTheme="minorHAnsi" w:hAnsiTheme="minorHAnsi"/>
          <w:b/>
          <w:sz w:val="22"/>
          <w:szCs w:val="22"/>
        </w:rPr>
        <w:t>–</w:t>
      </w:r>
      <w:r w:rsidRPr="003769AD">
        <w:rPr>
          <w:rFonts w:asciiTheme="minorHAnsi" w:hAnsiTheme="minorHAnsi"/>
          <w:b/>
          <w:sz w:val="22"/>
          <w:szCs w:val="22"/>
        </w:rPr>
        <w:t xml:space="preserve"> </w:t>
      </w:r>
      <w:r w:rsidR="00960A1F">
        <w:rPr>
          <w:rFonts w:asciiTheme="minorHAnsi" w:hAnsiTheme="minorHAnsi"/>
          <w:b/>
          <w:sz w:val="22"/>
          <w:szCs w:val="22"/>
        </w:rPr>
        <w:t>Fin Condición Residuos</w:t>
      </w:r>
    </w:p>
    <w:p w14:paraId="5CAC01AE" w14:textId="77777777" w:rsidR="000A34B8" w:rsidRPr="003769AD" w:rsidRDefault="000A34B8" w:rsidP="000A34B8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5CAC01AF" w14:textId="77777777" w:rsidR="000A34B8" w:rsidRPr="003769AD" w:rsidRDefault="000A34B8" w:rsidP="000A34B8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5CAC01B0" w14:textId="2B3618B0" w:rsidR="000A34B8" w:rsidRPr="003769AD" w:rsidRDefault="004D761F" w:rsidP="00B64CA3">
      <w:pPr>
        <w:pStyle w:val="Textoindependiente"/>
        <w:jc w:val="center"/>
        <w:rPr>
          <w:rFonts w:asciiTheme="minorHAnsi" w:hAnsiTheme="minorHAnsi"/>
          <w:szCs w:val="22"/>
          <w:u w:val="single"/>
        </w:rPr>
      </w:pPr>
      <w:r w:rsidRPr="003769AD">
        <w:rPr>
          <w:rFonts w:asciiTheme="minorHAnsi" w:hAnsiTheme="minorHAnsi"/>
          <w:szCs w:val="22"/>
          <w:u w:val="single"/>
        </w:rPr>
        <w:t xml:space="preserve">INSTRUCCIONES PARA CUMPLIMENTAR EL ALCANCE DE ACREDITACIÓN </w:t>
      </w:r>
      <w:r w:rsidR="00F85A90">
        <w:rPr>
          <w:rFonts w:asciiTheme="minorHAnsi" w:hAnsiTheme="minorHAnsi"/>
          <w:szCs w:val="22"/>
          <w:u w:val="single"/>
        </w:rPr>
        <w:t>SOLICITADO</w:t>
      </w:r>
    </w:p>
    <w:p w14:paraId="5CAC01B1" w14:textId="77777777" w:rsidR="000A34B8" w:rsidRPr="00B64CA3" w:rsidRDefault="000A34B8" w:rsidP="000A34B8">
      <w:pPr>
        <w:pStyle w:val="Textoindependiente"/>
        <w:ind w:left="360"/>
        <w:jc w:val="center"/>
        <w:rPr>
          <w:rFonts w:asciiTheme="minorHAnsi" w:hAnsiTheme="minorHAnsi"/>
          <w:sz w:val="28"/>
          <w:szCs w:val="28"/>
          <w:u w:val="single"/>
        </w:rPr>
      </w:pPr>
    </w:p>
    <w:p w14:paraId="5CAC01B2" w14:textId="77777777" w:rsidR="000A34B8" w:rsidRDefault="000A34B8" w:rsidP="00B64CA3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3769AD">
        <w:rPr>
          <w:rFonts w:asciiTheme="minorHAnsi" w:hAnsiTheme="minorHAnsi"/>
          <w:b/>
          <w:szCs w:val="22"/>
        </w:rPr>
        <w:t>Fecha</w:t>
      </w:r>
      <w:r w:rsidRPr="003769AD">
        <w:rPr>
          <w:rFonts w:asciiTheme="minorHAnsi" w:hAnsiTheme="minorHAnsi"/>
          <w:szCs w:val="22"/>
        </w:rPr>
        <w:t>. Incluya la fecha de solicitud</w:t>
      </w:r>
      <w:r w:rsidRPr="003769AD">
        <w:rPr>
          <w:rFonts w:asciiTheme="minorHAnsi" w:hAnsiTheme="minorHAnsi"/>
          <w:b/>
          <w:szCs w:val="22"/>
        </w:rPr>
        <w:t xml:space="preserve">. </w:t>
      </w:r>
      <w:r w:rsidRPr="003769AD">
        <w:rPr>
          <w:rFonts w:asciiTheme="minorHAnsi" w:hAnsiTheme="minorHAnsi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  <w:r w:rsidR="00B64CA3">
        <w:rPr>
          <w:rFonts w:asciiTheme="minorHAnsi" w:hAnsiTheme="minorHAnsi"/>
          <w:szCs w:val="22"/>
        </w:rPr>
        <w:t>.</w:t>
      </w:r>
    </w:p>
    <w:p w14:paraId="5CAC01B3" w14:textId="77777777" w:rsidR="00B64CA3" w:rsidRDefault="00B64CA3" w:rsidP="00B64CA3">
      <w:pPr>
        <w:pStyle w:val="Textoindependiente"/>
        <w:widowControl/>
        <w:ind w:left="426"/>
        <w:rPr>
          <w:rFonts w:asciiTheme="minorHAnsi" w:hAnsiTheme="minorHAnsi"/>
          <w:szCs w:val="22"/>
        </w:rPr>
      </w:pPr>
    </w:p>
    <w:p w14:paraId="5CAC01B4" w14:textId="2838683F" w:rsidR="000A34B8" w:rsidRPr="00852759" w:rsidRDefault="00852759" w:rsidP="00B64CA3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b/>
          <w:szCs w:val="22"/>
        </w:rPr>
      </w:pPr>
      <w:r w:rsidRPr="00587C9C">
        <w:rPr>
          <w:rFonts w:asciiTheme="minorHAnsi" w:hAnsiTheme="minorHAnsi"/>
          <w:b/>
          <w:bCs/>
        </w:rPr>
        <w:t>Entidad</w:t>
      </w:r>
      <w:r w:rsidRPr="00852759">
        <w:rPr>
          <w:rFonts w:asciiTheme="minorHAnsi" w:hAnsiTheme="minorHAnsi"/>
        </w:rPr>
        <w:t xml:space="preserve">. Indique la identidad legal y dirección de la entidad de certificación en la que realicen las actividades para las que solicita la acreditación. Si dispone de varios emplazamientos indique aquí la Sede Central. </w:t>
      </w:r>
      <w:r w:rsidRPr="00D1756C">
        <w:rPr>
          <w:rFonts w:asciiTheme="minorHAnsi" w:hAnsiTheme="minorHAnsi"/>
          <w:b/>
          <w:bCs/>
        </w:rPr>
        <w:t>Unidad técnica</w:t>
      </w:r>
      <w:r w:rsidRPr="00852759">
        <w:rPr>
          <w:rFonts w:asciiTheme="minorHAnsi" w:hAnsiTheme="minorHAnsi"/>
        </w:rPr>
        <w:t>. Si la actividad a acreditar es realizada por un departamento, sede o unidad organizativa específica identifíquela</w:t>
      </w:r>
      <w:r w:rsidR="000A34B8" w:rsidRPr="00852759">
        <w:rPr>
          <w:rFonts w:asciiTheme="minorHAnsi" w:hAnsiTheme="minorHAnsi"/>
          <w:szCs w:val="22"/>
        </w:rPr>
        <w:t>.</w:t>
      </w:r>
    </w:p>
    <w:p w14:paraId="5CAC01B5" w14:textId="77777777" w:rsidR="00B64CA3" w:rsidRDefault="00B64CA3" w:rsidP="00B64CA3">
      <w:pPr>
        <w:pStyle w:val="Prrafodelista"/>
        <w:rPr>
          <w:rFonts w:asciiTheme="minorHAnsi" w:hAnsiTheme="minorHAnsi"/>
          <w:b/>
          <w:szCs w:val="22"/>
        </w:rPr>
      </w:pPr>
    </w:p>
    <w:p w14:paraId="5CAC01B6" w14:textId="07C4E7BB" w:rsidR="00A545F6" w:rsidRDefault="004D6A7F" w:rsidP="00B64CA3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Documento normativo de </w:t>
      </w:r>
      <w:r w:rsidR="00F85A90">
        <w:rPr>
          <w:rFonts w:asciiTheme="minorHAnsi" w:hAnsiTheme="minorHAnsi"/>
          <w:b/>
          <w:szCs w:val="22"/>
        </w:rPr>
        <w:t>certificación.</w:t>
      </w:r>
      <w:r w:rsidR="00A545F6">
        <w:rPr>
          <w:rFonts w:asciiTheme="minorHAnsi" w:hAnsiTheme="minorHAnsi"/>
          <w:b/>
          <w:szCs w:val="22"/>
        </w:rPr>
        <w:t xml:space="preserve"> </w:t>
      </w:r>
      <w:r w:rsidR="00A545F6" w:rsidRPr="00A545F6">
        <w:rPr>
          <w:rFonts w:asciiTheme="minorHAnsi" w:hAnsiTheme="minorHAnsi"/>
          <w:szCs w:val="22"/>
        </w:rPr>
        <w:t xml:space="preserve">Seleccione el o los </w:t>
      </w:r>
      <w:r w:rsidR="00130712">
        <w:rPr>
          <w:rFonts w:asciiTheme="minorHAnsi" w:hAnsiTheme="minorHAnsi"/>
          <w:szCs w:val="22"/>
        </w:rPr>
        <w:t>d</w:t>
      </w:r>
      <w:r w:rsidR="00EB7AA3">
        <w:rPr>
          <w:rFonts w:asciiTheme="minorHAnsi" w:hAnsiTheme="minorHAnsi"/>
          <w:szCs w:val="22"/>
        </w:rPr>
        <w:t>ocumentos normativos</w:t>
      </w:r>
      <w:r w:rsidR="00A545F6" w:rsidRPr="00A545F6">
        <w:rPr>
          <w:rFonts w:asciiTheme="minorHAnsi" w:hAnsiTheme="minorHAnsi"/>
          <w:szCs w:val="22"/>
        </w:rPr>
        <w:t xml:space="preserve"> para los </w:t>
      </w:r>
      <w:r w:rsidR="00A545F6">
        <w:rPr>
          <w:rFonts w:asciiTheme="minorHAnsi" w:hAnsiTheme="minorHAnsi"/>
          <w:szCs w:val="22"/>
        </w:rPr>
        <w:t>q</w:t>
      </w:r>
      <w:r w:rsidR="00A545F6" w:rsidRPr="00A545F6">
        <w:rPr>
          <w:rFonts w:asciiTheme="minorHAnsi" w:hAnsiTheme="minorHAnsi"/>
          <w:szCs w:val="22"/>
        </w:rPr>
        <w:t>u</w:t>
      </w:r>
      <w:r w:rsidR="00A545F6">
        <w:rPr>
          <w:rFonts w:asciiTheme="minorHAnsi" w:hAnsiTheme="minorHAnsi"/>
          <w:szCs w:val="22"/>
        </w:rPr>
        <w:t>e</w:t>
      </w:r>
      <w:r w:rsidR="00A545F6" w:rsidRPr="00A545F6">
        <w:rPr>
          <w:rFonts w:asciiTheme="minorHAnsi" w:hAnsiTheme="minorHAnsi"/>
          <w:szCs w:val="22"/>
        </w:rPr>
        <w:t xml:space="preserve"> soli</w:t>
      </w:r>
      <w:r w:rsidR="00A545F6">
        <w:rPr>
          <w:rFonts w:asciiTheme="minorHAnsi" w:hAnsiTheme="minorHAnsi"/>
          <w:szCs w:val="22"/>
        </w:rPr>
        <w:t>ci</w:t>
      </w:r>
      <w:r w:rsidR="00A545F6" w:rsidRPr="00A545F6">
        <w:rPr>
          <w:rFonts w:asciiTheme="minorHAnsi" w:hAnsiTheme="minorHAnsi"/>
          <w:szCs w:val="22"/>
        </w:rPr>
        <w:t xml:space="preserve">ta </w:t>
      </w:r>
      <w:r w:rsidR="00A545F6">
        <w:rPr>
          <w:rFonts w:asciiTheme="minorHAnsi" w:hAnsiTheme="minorHAnsi"/>
          <w:szCs w:val="22"/>
        </w:rPr>
        <w:t xml:space="preserve">la </w:t>
      </w:r>
      <w:r w:rsidR="00A545F6" w:rsidRPr="00A545F6">
        <w:rPr>
          <w:rFonts w:asciiTheme="minorHAnsi" w:hAnsiTheme="minorHAnsi"/>
          <w:szCs w:val="22"/>
        </w:rPr>
        <w:t>acr</w:t>
      </w:r>
      <w:r w:rsidR="00A545F6">
        <w:rPr>
          <w:rFonts w:asciiTheme="minorHAnsi" w:hAnsiTheme="minorHAnsi"/>
          <w:szCs w:val="22"/>
        </w:rPr>
        <w:t>e</w:t>
      </w:r>
      <w:r w:rsidR="00A545F6" w:rsidRPr="00A545F6">
        <w:rPr>
          <w:rFonts w:asciiTheme="minorHAnsi" w:hAnsiTheme="minorHAnsi"/>
          <w:szCs w:val="22"/>
        </w:rPr>
        <w:t>di</w:t>
      </w:r>
      <w:r w:rsidR="00A545F6">
        <w:rPr>
          <w:rFonts w:asciiTheme="minorHAnsi" w:hAnsiTheme="minorHAnsi"/>
          <w:szCs w:val="22"/>
        </w:rPr>
        <w:t>t</w:t>
      </w:r>
      <w:r w:rsidR="00A545F6" w:rsidRPr="00A545F6">
        <w:rPr>
          <w:rFonts w:asciiTheme="minorHAnsi" w:hAnsiTheme="minorHAnsi"/>
          <w:szCs w:val="22"/>
        </w:rPr>
        <w:t>ación d</w:t>
      </w:r>
      <w:r w:rsidR="00A545F6">
        <w:rPr>
          <w:rFonts w:asciiTheme="minorHAnsi" w:hAnsiTheme="minorHAnsi"/>
          <w:szCs w:val="22"/>
        </w:rPr>
        <w:t>e</w:t>
      </w:r>
      <w:r w:rsidR="00A545F6" w:rsidRPr="00A545F6">
        <w:rPr>
          <w:rFonts w:asciiTheme="minorHAnsi" w:hAnsiTheme="minorHAnsi"/>
          <w:szCs w:val="22"/>
        </w:rPr>
        <w:t xml:space="preserve"> entr</w:t>
      </w:r>
      <w:r w:rsidR="00A545F6">
        <w:rPr>
          <w:rFonts w:asciiTheme="minorHAnsi" w:hAnsiTheme="minorHAnsi"/>
          <w:szCs w:val="22"/>
        </w:rPr>
        <w:t>e</w:t>
      </w:r>
      <w:r w:rsidR="00A545F6" w:rsidRPr="00A545F6">
        <w:rPr>
          <w:rFonts w:asciiTheme="minorHAnsi" w:hAnsiTheme="minorHAnsi"/>
          <w:szCs w:val="22"/>
        </w:rPr>
        <w:t xml:space="preserve"> lo</w:t>
      </w:r>
      <w:r w:rsidR="00A545F6">
        <w:rPr>
          <w:rFonts w:asciiTheme="minorHAnsi" w:hAnsiTheme="minorHAnsi"/>
          <w:szCs w:val="22"/>
        </w:rPr>
        <w:t>s</w:t>
      </w:r>
      <w:r w:rsidR="00A545F6" w:rsidRPr="00A545F6">
        <w:rPr>
          <w:rFonts w:asciiTheme="minorHAnsi" w:hAnsiTheme="minorHAnsi"/>
          <w:szCs w:val="22"/>
        </w:rPr>
        <w:t xml:space="preserve"> in</w:t>
      </w:r>
      <w:r w:rsidR="00A545F6">
        <w:rPr>
          <w:rFonts w:asciiTheme="minorHAnsi" w:hAnsiTheme="minorHAnsi"/>
          <w:szCs w:val="22"/>
        </w:rPr>
        <w:t>c</w:t>
      </w:r>
      <w:r w:rsidR="00A545F6" w:rsidRPr="00A545F6">
        <w:rPr>
          <w:rFonts w:asciiTheme="minorHAnsi" w:hAnsiTheme="minorHAnsi"/>
          <w:szCs w:val="22"/>
        </w:rPr>
        <w:t>luid</w:t>
      </w:r>
      <w:r w:rsidR="00A545F6">
        <w:rPr>
          <w:rFonts w:asciiTheme="minorHAnsi" w:hAnsiTheme="minorHAnsi"/>
          <w:szCs w:val="22"/>
        </w:rPr>
        <w:t>os en la relación</w:t>
      </w:r>
      <w:r w:rsidR="0010163C">
        <w:rPr>
          <w:rFonts w:asciiTheme="minorHAnsi" w:hAnsiTheme="minorHAnsi"/>
          <w:szCs w:val="22"/>
        </w:rPr>
        <w:t xml:space="preserve">. </w:t>
      </w:r>
      <w:r w:rsidR="007E01AF">
        <w:rPr>
          <w:rFonts w:asciiTheme="minorHAnsi" w:hAnsiTheme="minorHAnsi"/>
          <w:szCs w:val="22"/>
        </w:rPr>
        <w:t>Se indican además e</w:t>
      </w:r>
      <w:r w:rsidR="0010163C">
        <w:rPr>
          <w:rFonts w:asciiTheme="minorHAnsi" w:hAnsiTheme="minorHAnsi"/>
          <w:szCs w:val="22"/>
        </w:rPr>
        <w:t xml:space="preserve">l </w:t>
      </w:r>
      <w:r w:rsidR="0010163C" w:rsidRPr="00A545F6">
        <w:rPr>
          <w:rFonts w:asciiTheme="minorHAnsi" w:hAnsiTheme="minorHAnsi"/>
          <w:szCs w:val="22"/>
        </w:rPr>
        <w:t xml:space="preserve">o los </w:t>
      </w:r>
      <w:r w:rsidR="0010163C">
        <w:rPr>
          <w:rFonts w:asciiTheme="minorHAnsi" w:hAnsiTheme="minorHAnsi"/>
          <w:szCs w:val="22"/>
        </w:rPr>
        <w:t xml:space="preserve">sectores </w:t>
      </w:r>
      <w:r>
        <w:rPr>
          <w:rFonts w:asciiTheme="minorHAnsi" w:hAnsiTheme="minorHAnsi"/>
          <w:szCs w:val="22"/>
        </w:rPr>
        <w:t xml:space="preserve">IAF </w:t>
      </w:r>
      <w:r w:rsidR="0010163C">
        <w:rPr>
          <w:rFonts w:asciiTheme="minorHAnsi" w:hAnsiTheme="minorHAnsi"/>
          <w:szCs w:val="22"/>
        </w:rPr>
        <w:t xml:space="preserve">que corresponden con cada uno de los </w:t>
      </w:r>
      <w:r w:rsidR="0015063B">
        <w:rPr>
          <w:rFonts w:asciiTheme="minorHAnsi" w:hAnsiTheme="minorHAnsi"/>
          <w:szCs w:val="22"/>
        </w:rPr>
        <w:t xml:space="preserve">documentos normativos </w:t>
      </w:r>
      <w:r w:rsidR="0010163C">
        <w:rPr>
          <w:rFonts w:asciiTheme="minorHAnsi" w:hAnsiTheme="minorHAnsi"/>
          <w:szCs w:val="22"/>
        </w:rPr>
        <w:t>seleccionados</w:t>
      </w:r>
      <w:r w:rsidR="007E01AF">
        <w:rPr>
          <w:rFonts w:asciiTheme="minorHAnsi" w:hAnsiTheme="minorHAnsi"/>
          <w:szCs w:val="22"/>
        </w:rPr>
        <w:t>.</w:t>
      </w:r>
      <w:r w:rsidR="0010163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Si desea incluir otro documento normativo distinto consulte antes con ENAC.   </w:t>
      </w:r>
    </w:p>
    <w:p w14:paraId="5CAC01B7" w14:textId="77777777" w:rsidR="00E70386" w:rsidRDefault="00E70386" w:rsidP="00E70386">
      <w:pPr>
        <w:pStyle w:val="Prrafodelista"/>
        <w:rPr>
          <w:rFonts w:asciiTheme="minorHAnsi" w:hAnsiTheme="minorHAnsi"/>
          <w:b/>
          <w:szCs w:val="22"/>
        </w:rPr>
      </w:pPr>
    </w:p>
    <w:p w14:paraId="5CAC01B8" w14:textId="27FA956D" w:rsidR="00E70386" w:rsidRPr="00E70386" w:rsidRDefault="00852759" w:rsidP="00E70386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b/>
          <w:szCs w:val="22"/>
        </w:rPr>
      </w:pPr>
      <w:r w:rsidRPr="00D1756C">
        <w:rPr>
          <w:rFonts w:asciiTheme="minorHAnsi" w:hAnsiTheme="minorHAnsi"/>
          <w:b/>
          <w:bCs/>
        </w:rPr>
        <w:t>Emplazamiento</w:t>
      </w:r>
      <w:r w:rsidRPr="00852759">
        <w:rPr>
          <w:rFonts w:asciiTheme="minorHAnsi" w:hAnsiTheme="minorHAnsi"/>
        </w:rPr>
        <w:t xml:space="preserve">: Cada uno de los locales físicos desde los que la Unidad Técnica ofrece/realiza servicios </w:t>
      </w:r>
      <w:proofErr w:type="gramStart"/>
      <w:r w:rsidRPr="00852759">
        <w:rPr>
          <w:rFonts w:asciiTheme="minorHAnsi" w:hAnsiTheme="minorHAnsi"/>
        </w:rPr>
        <w:t xml:space="preserve">acreditados </w:t>
      </w:r>
      <w:r w:rsidR="00E70386" w:rsidRPr="00E70386">
        <w:rPr>
          <w:rFonts w:asciiTheme="minorHAnsi" w:hAnsiTheme="minorHAnsi"/>
          <w:szCs w:val="22"/>
        </w:rPr>
        <w:t>.</w:t>
      </w:r>
      <w:proofErr w:type="gramEnd"/>
    </w:p>
    <w:p w14:paraId="5CAC01B9" w14:textId="77777777" w:rsidR="00E70386" w:rsidRPr="00B64CA3" w:rsidRDefault="00E70386" w:rsidP="00E70386">
      <w:pPr>
        <w:pStyle w:val="Textoindependiente"/>
        <w:widowControl/>
        <w:rPr>
          <w:rFonts w:asciiTheme="minorHAnsi" w:hAnsiTheme="minorHAnsi"/>
          <w:b/>
          <w:szCs w:val="22"/>
        </w:rPr>
      </w:pPr>
    </w:p>
    <w:p w14:paraId="5CAC01BA" w14:textId="77777777" w:rsidR="0074338F" w:rsidRPr="00B64CA3" w:rsidRDefault="0074338F" w:rsidP="00B64CA3">
      <w:pPr>
        <w:pStyle w:val="Textoindependiente"/>
        <w:widowControl/>
        <w:ind w:left="426"/>
        <w:rPr>
          <w:rFonts w:asciiTheme="minorHAnsi" w:hAnsiTheme="minorHAnsi"/>
          <w:b/>
          <w:szCs w:val="22"/>
        </w:rPr>
      </w:pPr>
    </w:p>
    <w:p w14:paraId="5CAC01BB" w14:textId="77777777" w:rsidR="000A34B8" w:rsidRPr="003769AD" w:rsidRDefault="000A34B8" w:rsidP="0074338F">
      <w:pPr>
        <w:pStyle w:val="Textoindependiente2"/>
        <w:rPr>
          <w:rFonts w:asciiTheme="minorHAnsi" w:hAnsiTheme="minorHAnsi"/>
          <w:sz w:val="22"/>
          <w:szCs w:val="22"/>
        </w:rPr>
      </w:pPr>
    </w:p>
    <w:p w14:paraId="5CAC01BC" w14:textId="77777777" w:rsidR="0074338F" w:rsidRPr="003769AD" w:rsidRDefault="0074338F" w:rsidP="0074338F">
      <w:pPr>
        <w:jc w:val="both"/>
        <w:rPr>
          <w:rFonts w:asciiTheme="minorHAnsi" w:hAnsiTheme="minorHAnsi"/>
          <w:sz w:val="22"/>
          <w:szCs w:val="22"/>
        </w:rPr>
      </w:pPr>
    </w:p>
    <w:p w14:paraId="5CAC01BD" w14:textId="77777777" w:rsidR="0074338F" w:rsidRPr="003769AD" w:rsidRDefault="0074338F" w:rsidP="0074338F">
      <w:pPr>
        <w:jc w:val="both"/>
        <w:rPr>
          <w:rFonts w:asciiTheme="minorHAnsi" w:hAnsiTheme="minorHAnsi"/>
          <w:sz w:val="22"/>
          <w:szCs w:val="22"/>
        </w:rPr>
      </w:pPr>
    </w:p>
    <w:p w14:paraId="5CAC01BE" w14:textId="77777777" w:rsidR="000A34B8" w:rsidRDefault="000A34B8">
      <w:pPr>
        <w:widowControl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5CAC01BF" w14:textId="77777777" w:rsidR="00E84FAC" w:rsidRDefault="00E84FAC">
      <w:pPr>
        <w:widowControl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5CAC01C0" w14:textId="77777777" w:rsidR="00E84FAC" w:rsidRDefault="00E84FAC">
      <w:pPr>
        <w:widowControl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5CAC01C1" w14:textId="77777777" w:rsidR="00E84FAC" w:rsidRDefault="00E84FAC">
      <w:pPr>
        <w:widowControl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5CAC01C2" w14:textId="77777777" w:rsidR="00E84FAC" w:rsidRPr="003769AD" w:rsidRDefault="00E84FAC">
      <w:pPr>
        <w:widowControl/>
        <w:spacing w:after="200" w:line="276" w:lineRule="auto"/>
        <w:rPr>
          <w:rFonts w:asciiTheme="minorHAnsi" w:hAnsiTheme="minorHAnsi" w:cs="Arial"/>
          <w:b/>
          <w:sz w:val="22"/>
          <w:szCs w:val="22"/>
        </w:rPr>
        <w:sectPr w:rsidR="00E84FAC" w:rsidRPr="003769AD" w:rsidSect="001C194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CAC01C3" w14:textId="77777777" w:rsidR="00E84FAC" w:rsidRDefault="00E84FAC" w:rsidP="000A34B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38DC5B4" w14:textId="4F303E9C" w:rsidR="005A5C66" w:rsidRPr="00D1756C" w:rsidRDefault="005A5C66" w:rsidP="005A5C66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D1756C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&lt;Entidad Legal / </w:t>
      </w:r>
      <w:proofErr w:type="spellStart"/>
      <w:r w:rsidRPr="00D1756C">
        <w:rPr>
          <w:rFonts w:asciiTheme="minorHAnsi" w:hAnsiTheme="minorHAnsi"/>
          <w:b/>
          <w:color w:val="000000"/>
          <w:sz w:val="32"/>
          <w:szCs w:val="32"/>
          <w:lang w:val="es-ES"/>
        </w:rPr>
        <w:t>Entity</w:t>
      </w:r>
      <w:proofErr w:type="spellEnd"/>
      <w:r w:rsidRPr="00D1756C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(2)&gt;</w:t>
      </w:r>
    </w:p>
    <w:p w14:paraId="60E651DF" w14:textId="08DEC95B" w:rsidR="005A5C66" w:rsidRPr="00D1756C" w:rsidRDefault="005A5C66" w:rsidP="005A5C66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D1756C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&lt;Unidad Técnica / </w:t>
      </w:r>
      <w:proofErr w:type="spellStart"/>
      <w:r w:rsidRPr="00D1756C">
        <w:rPr>
          <w:rFonts w:asciiTheme="minorHAnsi" w:hAnsiTheme="minorHAnsi"/>
          <w:b/>
          <w:color w:val="000000"/>
          <w:sz w:val="32"/>
          <w:szCs w:val="32"/>
          <w:lang w:val="es-ES"/>
        </w:rPr>
        <w:t>Technical</w:t>
      </w:r>
      <w:proofErr w:type="spellEnd"/>
      <w:r w:rsidRPr="00D1756C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Pr="00D1756C">
        <w:rPr>
          <w:rFonts w:asciiTheme="minorHAnsi" w:hAnsiTheme="minorHAnsi"/>
          <w:b/>
          <w:color w:val="000000"/>
          <w:sz w:val="32"/>
          <w:szCs w:val="32"/>
          <w:lang w:val="es-ES"/>
        </w:rPr>
        <w:t>Unit</w:t>
      </w:r>
      <w:proofErr w:type="spellEnd"/>
      <w:r w:rsidRPr="00D1756C">
        <w:rPr>
          <w:rFonts w:asciiTheme="minorHAnsi" w:hAnsiTheme="minorHAnsi"/>
          <w:b/>
          <w:color w:val="000000"/>
          <w:sz w:val="32"/>
          <w:szCs w:val="32"/>
          <w:lang w:val="es-ES"/>
        </w:rPr>
        <w:t>&gt;</w:t>
      </w:r>
    </w:p>
    <w:p w14:paraId="7EDFBCC9" w14:textId="77777777" w:rsidR="005A5C66" w:rsidRPr="00ED169D" w:rsidRDefault="005A5C66" w:rsidP="005A5C66">
      <w:pPr>
        <w:rPr>
          <w:rFonts w:asciiTheme="minorHAnsi" w:hAnsiTheme="minorHAnsi" w:cs="Arial"/>
          <w:szCs w:val="22"/>
        </w:rPr>
      </w:pPr>
    </w:p>
    <w:p w14:paraId="685A76FC" w14:textId="77777777" w:rsidR="005A5C66" w:rsidRPr="00ED169D" w:rsidRDefault="005A5C66" w:rsidP="005A5C66">
      <w:pPr>
        <w:rPr>
          <w:rFonts w:asciiTheme="minorHAnsi" w:hAnsiTheme="minorHAnsi" w:cs="Arial"/>
          <w:szCs w:val="22"/>
        </w:rPr>
      </w:pPr>
      <w:r w:rsidRPr="00ED169D">
        <w:rPr>
          <w:rFonts w:asciiTheme="minorHAnsi" w:hAnsiTheme="minorHAnsi" w:cs="Arial"/>
          <w:szCs w:val="22"/>
        </w:rPr>
        <w:t>Dirección</w:t>
      </w:r>
      <w:r>
        <w:rPr>
          <w:rFonts w:asciiTheme="minorHAnsi" w:hAnsiTheme="minorHAnsi" w:cs="Arial"/>
          <w:szCs w:val="22"/>
        </w:rPr>
        <w:t xml:space="preserve"> </w:t>
      </w:r>
      <w:r w:rsidRPr="00E96D59">
        <w:rPr>
          <w:rFonts w:ascii="Calibri" w:hAnsi="Calibri" w:cs="Arial"/>
          <w:i/>
          <w:szCs w:val="22"/>
        </w:rPr>
        <w:t>/</w:t>
      </w:r>
      <w:r>
        <w:rPr>
          <w:rFonts w:ascii="Calibri" w:hAnsi="Calibri" w:cs="Arial"/>
          <w:szCs w:val="22"/>
        </w:rPr>
        <w:t xml:space="preserve"> </w:t>
      </w:r>
      <w:proofErr w:type="spellStart"/>
      <w:r w:rsidRPr="008B0555">
        <w:rPr>
          <w:rFonts w:ascii="Calibri" w:hAnsi="Calibri" w:cs="Arial"/>
          <w:i/>
          <w:sz w:val="20"/>
          <w:szCs w:val="22"/>
        </w:rPr>
        <w:t>Address</w:t>
      </w:r>
      <w:proofErr w:type="spellEnd"/>
      <w:r w:rsidRPr="00ED169D">
        <w:rPr>
          <w:rFonts w:asciiTheme="minorHAnsi" w:hAnsiTheme="minorHAnsi" w:cs="Arial"/>
          <w:szCs w:val="22"/>
        </w:rPr>
        <w:t>:</w:t>
      </w:r>
    </w:p>
    <w:p w14:paraId="71938712" w14:textId="2B8773D4" w:rsidR="005A5C66" w:rsidRDefault="005A5C66" w:rsidP="005A5C66">
      <w:pPr>
        <w:tabs>
          <w:tab w:val="left" w:pos="3828"/>
        </w:tabs>
        <w:ind w:left="3828" w:hanging="3828"/>
        <w:jc w:val="both"/>
        <w:rPr>
          <w:rFonts w:asciiTheme="minorHAnsi" w:hAnsiTheme="minorHAnsi"/>
          <w:b/>
          <w:szCs w:val="22"/>
        </w:rPr>
      </w:pPr>
      <w:r w:rsidRPr="00ED169D">
        <w:rPr>
          <w:rFonts w:asciiTheme="minorHAnsi" w:hAnsiTheme="minorHAnsi" w:cs="Arial"/>
          <w:szCs w:val="22"/>
        </w:rPr>
        <w:t>Norma de referencia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="Calibri" w:hAnsi="Calibri" w:cs="Calibri"/>
          <w:i/>
          <w:sz w:val="20"/>
          <w:szCs w:val="22"/>
        </w:rPr>
        <w:t xml:space="preserve">/ </w:t>
      </w:r>
      <w:r w:rsidRPr="00DF4518">
        <w:rPr>
          <w:rFonts w:ascii="Calibri" w:hAnsi="Calibri" w:cs="Calibri"/>
          <w:i/>
          <w:sz w:val="20"/>
          <w:szCs w:val="22"/>
        </w:rPr>
        <w:t>Reference Standard</w:t>
      </w:r>
      <w:r w:rsidRPr="00C849B5">
        <w:rPr>
          <w:rFonts w:ascii="Calibri" w:hAnsi="Calibri" w:cs="Arial"/>
          <w:szCs w:val="22"/>
        </w:rPr>
        <w:t>:</w:t>
      </w:r>
      <w:r w:rsidRPr="00ED169D"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UNE-EN ISO/IEC 17021-1:2015</w:t>
      </w:r>
      <w:r w:rsidR="001D50C4">
        <w:rPr>
          <w:rFonts w:asciiTheme="minorHAnsi" w:hAnsiTheme="minorHAnsi"/>
          <w:b/>
          <w:szCs w:val="22"/>
        </w:rPr>
        <w:t xml:space="preserve"> y documento ENAC </w:t>
      </w:r>
      <w:r w:rsidR="00473EC8">
        <w:rPr>
          <w:rFonts w:asciiTheme="minorHAnsi" w:hAnsiTheme="minorHAnsi"/>
          <w:b/>
          <w:szCs w:val="22"/>
        </w:rPr>
        <w:t xml:space="preserve">RDE 10 </w:t>
      </w:r>
      <w:r>
        <w:rPr>
          <w:rFonts w:asciiTheme="minorHAnsi" w:hAnsiTheme="minorHAnsi"/>
          <w:b/>
          <w:szCs w:val="22"/>
        </w:rPr>
        <w:t xml:space="preserve"> </w:t>
      </w:r>
    </w:p>
    <w:p w14:paraId="57FED9C7" w14:textId="77777777" w:rsidR="00627E31" w:rsidRPr="006B3545" w:rsidRDefault="00627E31" w:rsidP="00627E31">
      <w:pPr>
        <w:tabs>
          <w:tab w:val="left" w:pos="1701"/>
          <w:tab w:val="right" w:pos="4820"/>
          <w:tab w:val="right" w:pos="6379"/>
          <w:tab w:val="right" w:pos="7230"/>
        </w:tabs>
        <w:ind w:left="1701" w:hanging="1701"/>
        <w:jc w:val="both"/>
        <w:rPr>
          <w:rFonts w:ascii="Calibri" w:hAnsi="Calibri" w:cs="Calibri"/>
          <w:i/>
          <w:sz w:val="18"/>
          <w:szCs w:val="22"/>
        </w:rPr>
      </w:pPr>
      <w:r w:rsidRPr="0034431C">
        <w:rPr>
          <w:rFonts w:asciiTheme="minorHAnsi" w:hAnsiTheme="minorHAnsi"/>
          <w:color w:val="000000"/>
          <w:szCs w:val="22"/>
        </w:rPr>
        <w:t>Actividad</w:t>
      </w:r>
      <w:r>
        <w:rPr>
          <w:rFonts w:asciiTheme="minorHAnsi" w:hAnsiTheme="minorHAnsi"/>
          <w:color w:val="000000"/>
          <w:szCs w:val="22"/>
        </w:rPr>
        <w:t>/</w:t>
      </w:r>
      <w:r w:rsidRPr="00DD3BA9">
        <w:rPr>
          <w:rFonts w:asciiTheme="minorHAnsi" w:hAnsiTheme="minorHAnsi"/>
          <w:i/>
          <w:szCs w:val="22"/>
        </w:rPr>
        <w:t xml:space="preserve"> </w:t>
      </w:r>
      <w:proofErr w:type="spellStart"/>
      <w:r w:rsidRPr="00F80D89">
        <w:rPr>
          <w:rFonts w:asciiTheme="minorHAnsi" w:hAnsiTheme="minorHAnsi"/>
          <w:i/>
          <w:szCs w:val="22"/>
        </w:rPr>
        <w:t>Activity</w:t>
      </w:r>
      <w:proofErr w:type="spellEnd"/>
      <w:r w:rsidRPr="00F80D89">
        <w:rPr>
          <w:rFonts w:asciiTheme="minorHAnsi" w:hAnsiTheme="minorHAnsi"/>
          <w:i/>
          <w:szCs w:val="22"/>
        </w:rPr>
        <w:t>:</w:t>
      </w:r>
      <w:r w:rsidRPr="00587C9C">
        <w:rPr>
          <w:rFonts w:asciiTheme="minorHAnsi" w:hAnsiTheme="minorHAnsi"/>
          <w:color w:val="000000"/>
          <w:szCs w:val="22"/>
          <w:lang w:val="es-ES"/>
        </w:rPr>
        <w:t xml:space="preserve"> </w:t>
      </w:r>
      <w:r w:rsidRPr="00587C9C">
        <w:rPr>
          <w:rFonts w:asciiTheme="minorHAnsi" w:hAnsiTheme="minorHAnsi"/>
          <w:color w:val="000000"/>
          <w:szCs w:val="22"/>
          <w:lang w:val="es-ES"/>
        </w:rPr>
        <w:tab/>
      </w:r>
      <w:r w:rsidRPr="00934834">
        <w:rPr>
          <w:rFonts w:asciiTheme="minorHAnsi" w:hAnsiTheme="minorHAnsi"/>
          <w:b/>
          <w:color w:val="000000"/>
          <w:szCs w:val="22"/>
        </w:rPr>
        <w:t xml:space="preserve">Certificación de Sistemas de Gestión </w:t>
      </w:r>
      <w:r w:rsidRPr="00CF509B">
        <w:rPr>
          <w:rFonts w:asciiTheme="minorHAnsi" w:hAnsiTheme="minorHAnsi"/>
          <w:i/>
          <w:color w:val="000000"/>
          <w:szCs w:val="22"/>
        </w:rPr>
        <w:t>(</w:t>
      </w:r>
      <w:r w:rsidRPr="00CF509B">
        <w:rPr>
          <w:i/>
          <w:iCs/>
          <w:sz w:val="18"/>
          <w:szCs w:val="22"/>
        </w:rPr>
        <w:tab/>
      </w:r>
      <w:proofErr w:type="spellStart"/>
      <w:r w:rsidRPr="00CF509B">
        <w:rPr>
          <w:rFonts w:ascii="Calibri" w:hAnsi="Calibri" w:cs="Calibri"/>
          <w:i/>
          <w:iCs/>
          <w:szCs w:val="22"/>
        </w:rPr>
        <w:t>Certification</w:t>
      </w:r>
      <w:proofErr w:type="spellEnd"/>
      <w:r w:rsidRPr="00CF509B">
        <w:rPr>
          <w:rFonts w:ascii="Calibri" w:hAnsi="Calibri" w:cs="Calibri"/>
          <w:i/>
          <w:iCs/>
          <w:szCs w:val="22"/>
        </w:rPr>
        <w:t xml:space="preserve"> </w:t>
      </w:r>
      <w:proofErr w:type="spellStart"/>
      <w:r w:rsidRPr="00CF509B">
        <w:rPr>
          <w:rFonts w:ascii="Calibri" w:hAnsi="Calibri" w:cs="Calibri"/>
          <w:i/>
          <w:iCs/>
          <w:szCs w:val="22"/>
        </w:rPr>
        <w:t>of</w:t>
      </w:r>
      <w:proofErr w:type="spellEnd"/>
      <w:r w:rsidRPr="00CF509B">
        <w:rPr>
          <w:rFonts w:ascii="Calibri" w:hAnsi="Calibri" w:cs="Calibri"/>
          <w:i/>
          <w:iCs/>
          <w:szCs w:val="22"/>
        </w:rPr>
        <w:t xml:space="preserve"> Management </w:t>
      </w:r>
      <w:proofErr w:type="spellStart"/>
      <w:r w:rsidRPr="00CF509B">
        <w:rPr>
          <w:rFonts w:ascii="Calibri" w:hAnsi="Calibri" w:cs="Calibri"/>
          <w:i/>
          <w:iCs/>
          <w:szCs w:val="22"/>
        </w:rPr>
        <w:t>Systems</w:t>
      </w:r>
      <w:proofErr w:type="spellEnd"/>
      <w:r w:rsidRPr="00CF509B">
        <w:rPr>
          <w:rFonts w:ascii="Calibri" w:hAnsi="Calibri" w:cs="Calibri"/>
          <w:i/>
          <w:iCs/>
          <w:szCs w:val="22"/>
        </w:rPr>
        <w:t>)</w:t>
      </w:r>
      <w:r w:rsidRPr="006B3545">
        <w:rPr>
          <w:rFonts w:ascii="Calibri" w:hAnsi="Calibri" w:cs="Calibri"/>
          <w:i/>
          <w:iCs/>
          <w:szCs w:val="22"/>
        </w:rPr>
        <w:t xml:space="preserve"> </w:t>
      </w:r>
    </w:p>
    <w:p w14:paraId="157E0B8D" w14:textId="5B7CF866" w:rsidR="005A5C66" w:rsidRPr="00D1756C" w:rsidRDefault="005A5C66" w:rsidP="005A5C66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b/>
          <w:color w:val="000000"/>
          <w:szCs w:val="22"/>
          <w:lang w:val="es-ES"/>
        </w:rPr>
      </w:pPr>
    </w:p>
    <w:p w14:paraId="701CA90F" w14:textId="7100849E" w:rsidR="005A5C66" w:rsidRDefault="005A5C66" w:rsidP="005A5C6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B5B13"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F85A90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168E9D03" w14:textId="77777777" w:rsidR="005A5C66" w:rsidRPr="00072DFD" w:rsidRDefault="005A5C66" w:rsidP="005A5C66">
      <w:pPr>
        <w:jc w:val="center"/>
        <w:rPr>
          <w:rFonts w:ascii="Calibri" w:hAnsi="Calibri"/>
          <w:i/>
          <w:szCs w:val="22"/>
        </w:rPr>
      </w:pPr>
      <w:r w:rsidRPr="00072DFD">
        <w:rPr>
          <w:rFonts w:ascii="Calibri" w:hAnsi="Calibri"/>
          <w:i/>
          <w:szCs w:val="22"/>
        </w:rPr>
        <w:t>SCHEDULE OF ACCREDITATION</w:t>
      </w:r>
    </w:p>
    <w:p w14:paraId="656D9FC1" w14:textId="3E806734" w:rsidR="007E337D" w:rsidRPr="00FD0DB9" w:rsidRDefault="00DC58A7" w:rsidP="007E337D">
      <w:pPr>
        <w:ind w:right="-1"/>
        <w:jc w:val="both"/>
        <w:rPr>
          <w:rFonts w:asciiTheme="minorHAnsi" w:hAnsiTheme="minorHAnsi" w:cs="Arial"/>
          <w:sz w:val="22"/>
          <w:szCs w:val="22"/>
        </w:rPr>
      </w:pPr>
      <w:bookmarkStart w:id="0" w:name="_Toc235935077"/>
      <w:bookmarkStart w:id="1" w:name="_Toc235935367"/>
      <w:bookmarkStart w:id="2" w:name="_Toc235939720"/>
      <w:bookmarkStart w:id="3" w:name="_Toc235940029"/>
      <w:bookmarkStart w:id="4" w:name="_Toc235940778"/>
      <w:bookmarkEnd w:id="0"/>
      <w:bookmarkEnd w:id="1"/>
      <w:bookmarkEnd w:id="2"/>
      <w:bookmarkEnd w:id="3"/>
      <w:bookmarkEnd w:id="4"/>
      <w:r>
        <w:rPr>
          <w:rFonts w:ascii="Calibri" w:hAnsi="Calibri" w:cs="Calibri"/>
          <w:color w:val="000000"/>
          <w:sz w:val="22"/>
          <w:szCs w:val="22"/>
          <w:lang w:eastAsia="en-US"/>
        </w:rPr>
        <w:t>Certificación de</w:t>
      </w:r>
      <w:r w:rsidR="00627E31">
        <w:rPr>
          <w:rFonts w:ascii="Calibri" w:hAnsi="Calibri" w:cs="Calibri"/>
          <w:color w:val="000000"/>
          <w:sz w:val="22"/>
          <w:szCs w:val="22"/>
          <w:lang w:eastAsia="en-US"/>
        </w:rPr>
        <w:t>l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Sistema de Gestión </w:t>
      </w:r>
      <w:r w:rsidRPr="00587C9C">
        <w:rPr>
          <w:rFonts w:ascii="Calibri" w:hAnsi="Calibri" w:cs="Calibri"/>
          <w:color w:val="000000"/>
          <w:sz w:val="22"/>
          <w:szCs w:val="22"/>
          <w:lang w:eastAsia="en-US"/>
        </w:rPr>
        <w:t>de los productores de materiales que dejan de tener la condición de residuos</w:t>
      </w:r>
    </w:p>
    <w:p w14:paraId="22D0D17F" w14:textId="5A62C294" w:rsidR="00FD0DB9" w:rsidRDefault="00FD0DB9" w:rsidP="00B6073E">
      <w:pPr>
        <w:rPr>
          <w:rFonts w:asciiTheme="minorHAnsi" w:hAnsiTheme="minorHAnsi" w:cs="Arial"/>
          <w:b/>
          <w:sz w:val="22"/>
          <w:szCs w:val="22"/>
        </w:rPr>
      </w:pPr>
    </w:p>
    <w:p w14:paraId="19CF8FEB" w14:textId="1E4404F8" w:rsidR="0038178E" w:rsidRDefault="0038178E" w:rsidP="00B6073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Reglamento europeo </w:t>
      </w:r>
      <w:r w:rsidR="00093D98">
        <w:rPr>
          <w:rFonts w:asciiTheme="minorHAnsi" w:hAnsiTheme="minorHAnsi" w:cs="Arial"/>
          <w:b/>
          <w:sz w:val="22"/>
          <w:szCs w:val="22"/>
        </w:rPr>
        <w:t>y</w:t>
      </w:r>
      <w:r w:rsidR="00627E31">
        <w:rPr>
          <w:rFonts w:asciiTheme="minorHAnsi" w:hAnsiTheme="minorHAnsi" w:cs="Arial"/>
          <w:b/>
          <w:sz w:val="22"/>
          <w:szCs w:val="22"/>
        </w:rPr>
        <w:t>/o</w:t>
      </w:r>
      <w:r w:rsidR="00093D98">
        <w:rPr>
          <w:rFonts w:asciiTheme="minorHAnsi" w:hAnsiTheme="minorHAnsi" w:cs="Arial"/>
          <w:b/>
          <w:sz w:val="22"/>
          <w:szCs w:val="22"/>
        </w:rPr>
        <w:t xml:space="preserve"> normativa nacional </w:t>
      </w:r>
      <w:r>
        <w:rPr>
          <w:rFonts w:asciiTheme="minorHAnsi" w:hAnsiTheme="minorHAnsi" w:cs="Arial"/>
          <w:b/>
          <w:sz w:val="22"/>
          <w:szCs w:val="22"/>
        </w:rPr>
        <w:t xml:space="preserve">en la que se requiere la certificación y sectores IAF  </w:t>
      </w:r>
    </w:p>
    <w:p w14:paraId="5CAC01D1" w14:textId="23F44559" w:rsidR="00B6073E" w:rsidRPr="003769AD" w:rsidRDefault="00B6073E" w:rsidP="00B6073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(3):</w:t>
      </w:r>
      <w:r w:rsidRPr="003769AD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CAC01D2" w14:textId="77777777" w:rsidR="00003A3A" w:rsidRDefault="00003A3A" w:rsidP="000A34B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87"/>
        <w:gridCol w:w="1539"/>
        <w:gridCol w:w="5458"/>
      </w:tblGrid>
      <w:tr w:rsidR="001D7150" w:rsidRPr="00F8381D" w14:paraId="5CAC01D9" w14:textId="77777777" w:rsidTr="003771FB">
        <w:tc>
          <w:tcPr>
            <w:tcW w:w="1787" w:type="dxa"/>
          </w:tcPr>
          <w:p w14:paraId="5CAC01D3" w14:textId="77777777" w:rsidR="001D7150" w:rsidRPr="00F8381D" w:rsidRDefault="001D7150" w:rsidP="001D7150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381D">
              <w:rPr>
                <w:rFonts w:asciiTheme="minorHAnsi" w:hAnsiTheme="minorHAnsi" w:cs="Arial"/>
                <w:sz w:val="22"/>
                <w:szCs w:val="22"/>
              </w:rPr>
              <w:t>(señale aquel/ aquellos para los que solicita la acreditación)</w:t>
            </w:r>
          </w:p>
        </w:tc>
        <w:tc>
          <w:tcPr>
            <w:tcW w:w="1539" w:type="dxa"/>
          </w:tcPr>
          <w:p w14:paraId="5CAC01D4" w14:textId="77777777" w:rsidR="001D7150" w:rsidRPr="00F8381D" w:rsidRDefault="001D7150" w:rsidP="001D71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CAC01D5" w14:textId="77777777" w:rsidR="001D7150" w:rsidRPr="00F8381D" w:rsidRDefault="001D7150" w:rsidP="001D71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381D">
              <w:rPr>
                <w:rFonts w:asciiTheme="minorHAnsi" w:hAnsiTheme="minorHAnsi" w:cs="Arial"/>
                <w:b/>
                <w:sz w:val="22"/>
                <w:szCs w:val="22"/>
              </w:rPr>
              <w:t>SECTOR</w:t>
            </w:r>
          </w:p>
          <w:p w14:paraId="5CAC01D6" w14:textId="3C7D7A74" w:rsidR="001D7150" w:rsidRPr="00F8381D" w:rsidRDefault="004D6A7F" w:rsidP="004D6A7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381D">
              <w:rPr>
                <w:rFonts w:asciiTheme="minorHAnsi" w:hAnsiTheme="minorHAnsi" w:cs="Arial"/>
                <w:b/>
                <w:sz w:val="22"/>
                <w:szCs w:val="22"/>
              </w:rPr>
              <w:t>IAF</w:t>
            </w:r>
          </w:p>
        </w:tc>
        <w:tc>
          <w:tcPr>
            <w:tcW w:w="5458" w:type="dxa"/>
          </w:tcPr>
          <w:p w14:paraId="5CAC01D7" w14:textId="77777777" w:rsidR="001D7150" w:rsidRPr="00F8381D" w:rsidRDefault="001D7150" w:rsidP="001D7150">
            <w:pPr>
              <w:pStyle w:val="Prrafodelista"/>
              <w:ind w:left="142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CAC01D8" w14:textId="5A6B51F1" w:rsidR="001D7150" w:rsidRPr="00F8381D" w:rsidRDefault="001D7150" w:rsidP="001D7150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381D">
              <w:rPr>
                <w:rFonts w:asciiTheme="minorHAnsi" w:hAnsiTheme="minorHAnsi" w:cs="Arial"/>
                <w:b/>
                <w:sz w:val="22"/>
                <w:szCs w:val="22"/>
              </w:rPr>
              <w:t>Reglamento</w:t>
            </w:r>
            <w:r w:rsidR="00961F86">
              <w:rPr>
                <w:rFonts w:asciiTheme="minorHAnsi" w:hAnsiTheme="minorHAnsi" w:cs="Arial"/>
                <w:b/>
                <w:sz w:val="22"/>
                <w:szCs w:val="22"/>
              </w:rPr>
              <w:t xml:space="preserve"> y normativa nacional</w:t>
            </w:r>
          </w:p>
        </w:tc>
      </w:tr>
      <w:tr w:rsidR="001D7150" w:rsidRPr="00F8381D" w14:paraId="5CAC01DD" w14:textId="77777777" w:rsidTr="00A52203">
        <w:trPr>
          <w:trHeight w:val="819"/>
        </w:trPr>
        <w:tc>
          <w:tcPr>
            <w:tcW w:w="1787" w:type="dxa"/>
            <w:vMerge w:val="restart"/>
            <w:vAlign w:val="center"/>
          </w:tcPr>
          <w:p w14:paraId="5CAC01DA" w14:textId="77777777" w:rsidR="001D7150" w:rsidRPr="00F8381D" w:rsidRDefault="00225612" w:rsidP="001D71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150" w:rsidRPr="00F8381D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CAC01DB" w14:textId="64482304" w:rsidR="00A52203" w:rsidRPr="00F8381D" w:rsidRDefault="001D7150" w:rsidP="00A52203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5458" w:type="dxa"/>
            <w:vMerge w:val="restart"/>
          </w:tcPr>
          <w:p w14:paraId="607A4D7C" w14:textId="77777777" w:rsidR="001D7150" w:rsidRDefault="001D7150" w:rsidP="00790727">
            <w:pPr>
              <w:pStyle w:val="CM4"/>
              <w:jc w:val="both"/>
              <w:rPr>
                <w:rFonts w:asciiTheme="minorHAnsi" w:hAnsiTheme="minorHAnsi" w:cs="PraxisEF-Light"/>
                <w:color w:val="272627"/>
                <w:sz w:val="22"/>
                <w:szCs w:val="22"/>
              </w:rPr>
            </w:pPr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Reglamento (UE) </w:t>
            </w:r>
            <w:proofErr w:type="spellStart"/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>nº</w:t>
            </w:r>
            <w:proofErr w:type="spellEnd"/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333/2011 por el que se establecen los criterios para determinar cuándo determinados tipos de </w:t>
            </w:r>
            <w:r w:rsidRPr="00F8381D">
              <w:rPr>
                <w:rFonts w:asciiTheme="minorHAnsi" w:hAnsiTheme="minorHAnsi" w:cs="PraxisEF-Light"/>
                <w:b/>
                <w:color w:val="272627"/>
                <w:sz w:val="22"/>
                <w:szCs w:val="22"/>
              </w:rPr>
              <w:t>chatarra</w:t>
            </w:r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</w:t>
            </w:r>
            <w:r w:rsidRPr="00F8381D">
              <w:rPr>
                <w:rFonts w:asciiTheme="minorHAnsi" w:hAnsiTheme="minorHAnsi" w:cs="PraxisEF-Light"/>
                <w:b/>
                <w:color w:val="272627"/>
                <w:sz w:val="22"/>
                <w:szCs w:val="22"/>
              </w:rPr>
              <w:t>(hierro, acero y aluminio)</w:t>
            </w:r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dejan de ser clasificados como residuos con arreglo a la Directiva 2008/98/CE del Parlamento Europeo y del Consejo</w:t>
            </w:r>
            <w:r w:rsidR="00B02DC8"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>.</w:t>
            </w:r>
          </w:p>
          <w:p w14:paraId="5CAC01DC" w14:textId="18611BF5" w:rsidR="00A52203" w:rsidRPr="00A52203" w:rsidRDefault="00A52203" w:rsidP="00A52203">
            <w:pPr>
              <w:rPr>
                <w:sz w:val="12"/>
                <w:szCs w:val="8"/>
                <w:lang w:val="es-ES" w:eastAsia="en-US"/>
              </w:rPr>
            </w:pPr>
          </w:p>
        </w:tc>
      </w:tr>
      <w:tr w:rsidR="001D7150" w:rsidRPr="00F8381D" w14:paraId="5CAC01E1" w14:textId="77777777" w:rsidTr="003771FB">
        <w:tc>
          <w:tcPr>
            <w:tcW w:w="1787" w:type="dxa"/>
            <w:vMerge/>
          </w:tcPr>
          <w:p w14:paraId="5CAC01DE" w14:textId="77777777" w:rsidR="001D7150" w:rsidRPr="00F8381D" w:rsidRDefault="001D7150" w:rsidP="000A34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5CAC01DF" w14:textId="77777777" w:rsidR="001D7150" w:rsidRPr="00F8381D" w:rsidRDefault="001D7150" w:rsidP="001D7150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5458" w:type="dxa"/>
            <w:vMerge/>
          </w:tcPr>
          <w:p w14:paraId="5CAC01E0" w14:textId="77777777" w:rsidR="001D7150" w:rsidRPr="00F8381D" w:rsidRDefault="001D7150" w:rsidP="000A34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7150" w:rsidRPr="00F8381D" w14:paraId="5CAC01E6" w14:textId="77777777" w:rsidTr="003771FB">
        <w:trPr>
          <w:trHeight w:val="757"/>
        </w:trPr>
        <w:tc>
          <w:tcPr>
            <w:tcW w:w="1787" w:type="dxa"/>
            <w:vMerge w:val="restart"/>
            <w:vAlign w:val="center"/>
          </w:tcPr>
          <w:p w14:paraId="5CAC01E2" w14:textId="77777777" w:rsidR="001D7150" w:rsidRPr="00F8381D" w:rsidRDefault="00225612" w:rsidP="001D71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150" w:rsidRPr="00F8381D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CAC01E3" w14:textId="31CF945E" w:rsidR="001D7150" w:rsidRPr="00F8381D" w:rsidRDefault="001D7150" w:rsidP="001D7150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AC01E4" w14:textId="77777777" w:rsidR="001D7150" w:rsidRPr="00F8381D" w:rsidRDefault="001D7150" w:rsidP="00245B95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58" w:type="dxa"/>
            <w:vMerge w:val="restart"/>
          </w:tcPr>
          <w:p w14:paraId="62CF4609" w14:textId="77777777" w:rsidR="001D7150" w:rsidRDefault="001D7150" w:rsidP="00790727">
            <w:pPr>
              <w:pStyle w:val="CM4"/>
              <w:jc w:val="both"/>
              <w:rPr>
                <w:rFonts w:asciiTheme="minorHAnsi" w:hAnsiTheme="minorHAnsi" w:cs="PraxisEF-Light"/>
                <w:color w:val="272627"/>
                <w:sz w:val="22"/>
                <w:szCs w:val="22"/>
              </w:rPr>
            </w:pPr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Reglamento (UE) </w:t>
            </w:r>
            <w:proofErr w:type="spellStart"/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>nº</w:t>
            </w:r>
            <w:proofErr w:type="spellEnd"/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1179/2012 por el que se establecen criterios para determinar cuándo el </w:t>
            </w:r>
            <w:r w:rsidRPr="00F8381D">
              <w:rPr>
                <w:rFonts w:asciiTheme="minorHAnsi" w:hAnsiTheme="minorHAnsi" w:cs="PraxisEF-Light"/>
                <w:b/>
                <w:color w:val="272627"/>
                <w:sz w:val="22"/>
                <w:szCs w:val="22"/>
              </w:rPr>
              <w:t>vidrio recuperado</w:t>
            </w:r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deja de ser residuo con arreglo a la Directiva 2008/98/CE del Parlamento Europeo y del Consejo</w:t>
            </w:r>
            <w:r w:rsidR="00B02DC8"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>.</w:t>
            </w:r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</w:t>
            </w:r>
          </w:p>
          <w:p w14:paraId="5CAC01E5" w14:textId="7DB6A470" w:rsidR="00A52203" w:rsidRPr="00A52203" w:rsidRDefault="00A52203" w:rsidP="00A52203">
            <w:pPr>
              <w:rPr>
                <w:sz w:val="16"/>
                <w:szCs w:val="12"/>
                <w:lang w:val="es-ES" w:eastAsia="en-US"/>
              </w:rPr>
            </w:pPr>
          </w:p>
        </w:tc>
      </w:tr>
      <w:tr w:rsidR="001D7150" w:rsidRPr="00F8381D" w14:paraId="5CAC01EB" w14:textId="77777777" w:rsidTr="003771FB">
        <w:tc>
          <w:tcPr>
            <w:tcW w:w="1787" w:type="dxa"/>
            <w:vMerge/>
          </w:tcPr>
          <w:p w14:paraId="5CAC01E7" w14:textId="77777777" w:rsidR="001D7150" w:rsidRPr="00F8381D" w:rsidRDefault="001D7150" w:rsidP="000A34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5CAC01E8" w14:textId="0F55CC71" w:rsidR="001D7150" w:rsidRPr="00F8381D" w:rsidRDefault="001D7150" w:rsidP="001D7150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AC01E9" w14:textId="77777777" w:rsidR="001D7150" w:rsidRPr="00F8381D" w:rsidRDefault="001D7150" w:rsidP="00245B95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5458" w:type="dxa"/>
            <w:vMerge/>
          </w:tcPr>
          <w:p w14:paraId="5CAC01EA" w14:textId="77777777" w:rsidR="001D7150" w:rsidRPr="00F8381D" w:rsidRDefault="001D7150" w:rsidP="000A34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B95" w:rsidRPr="00F8381D" w14:paraId="5CAC01F0" w14:textId="77777777" w:rsidTr="003771FB">
        <w:trPr>
          <w:trHeight w:val="723"/>
        </w:trPr>
        <w:tc>
          <w:tcPr>
            <w:tcW w:w="1787" w:type="dxa"/>
            <w:vMerge w:val="restart"/>
            <w:shd w:val="clear" w:color="auto" w:fill="auto"/>
            <w:vAlign w:val="center"/>
          </w:tcPr>
          <w:p w14:paraId="5CAC01EC" w14:textId="77777777" w:rsidR="00245B95" w:rsidRPr="00F8381D" w:rsidRDefault="00225612" w:rsidP="00245B9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95" w:rsidRPr="00F8381D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CAC01ED" w14:textId="77777777" w:rsidR="00245B95" w:rsidRPr="00F8381D" w:rsidRDefault="00245B95" w:rsidP="00245B95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AC01EE" w14:textId="77777777" w:rsidR="00245B95" w:rsidRPr="00F8381D" w:rsidRDefault="00245B95" w:rsidP="00245B95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5458" w:type="dxa"/>
            <w:vMerge w:val="restart"/>
            <w:shd w:val="clear" w:color="auto" w:fill="auto"/>
            <w:vAlign w:val="center"/>
          </w:tcPr>
          <w:p w14:paraId="13A3606B" w14:textId="77777777" w:rsidR="00245B95" w:rsidRDefault="00245B95" w:rsidP="00445C45">
            <w:pPr>
              <w:pStyle w:val="CM4"/>
              <w:jc w:val="both"/>
              <w:rPr>
                <w:rFonts w:asciiTheme="minorHAnsi" w:hAnsiTheme="minorHAnsi" w:cs="PraxisEF-Light"/>
                <w:color w:val="272627"/>
                <w:sz w:val="22"/>
                <w:szCs w:val="22"/>
              </w:rPr>
            </w:pPr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Reglamento (UE) </w:t>
            </w:r>
            <w:proofErr w:type="spellStart"/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>nº</w:t>
            </w:r>
            <w:proofErr w:type="spellEnd"/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715/2013 por el que se establecen criterios para determinar cuándo la </w:t>
            </w:r>
            <w:r w:rsidRPr="00F8381D">
              <w:rPr>
                <w:rFonts w:asciiTheme="minorHAnsi" w:hAnsiTheme="minorHAnsi" w:cs="PraxisEF-Light"/>
                <w:b/>
                <w:color w:val="272627"/>
                <w:sz w:val="22"/>
                <w:szCs w:val="22"/>
              </w:rPr>
              <w:t>chatarra de cobre</w:t>
            </w:r>
            <w:r w:rsidR="00445C45" w:rsidRPr="00F8381D">
              <w:rPr>
                <w:rFonts w:asciiTheme="minorHAnsi" w:hAnsiTheme="minorHAnsi" w:cs="PraxisEF-Light"/>
                <w:b/>
                <w:color w:val="272627"/>
                <w:sz w:val="22"/>
                <w:szCs w:val="22"/>
              </w:rPr>
              <w:t xml:space="preserve"> </w:t>
            </w:r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>deja de ser residuo con arreglo a la Directiva 2008/98/CE del Parlamento Europeo y del Consejo</w:t>
            </w:r>
            <w:r w:rsidR="00445C45"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>.</w:t>
            </w:r>
          </w:p>
          <w:p w14:paraId="5CAC01EF" w14:textId="75D1FB52" w:rsidR="00A52203" w:rsidRPr="00A52203" w:rsidRDefault="00A52203" w:rsidP="00A52203">
            <w:pPr>
              <w:rPr>
                <w:sz w:val="18"/>
                <w:szCs w:val="14"/>
                <w:lang w:val="es-ES" w:eastAsia="en-US"/>
              </w:rPr>
            </w:pPr>
          </w:p>
        </w:tc>
      </w:tr>
      <w:tr w:rsidR="00C4065C" w:rsidRPr="00F8381D" w14:paraId="5CAC01F4" w14:textId="77777777" w:rsidTr="00AC2D7C">
        <w:trPr>
          <w:trHeight w:val="572"/>
        </w:trPr>
        <w:tc>
          <w:tcPr>
            <w:tcW w:w="1787" w:type="dxa"/>
            <w:vMerge/>
          </w:tcPr>
          <w:p w14:paraId="5CAC01F1" w14:textId="77777777" w:rsidR="00C4065C" w:rsidRPr="00F8381D" w:rsidRDefault="00C4065C" w:rsidP="000A34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1C0100F5" w14:textId="77777777" w:rsidR="00C4065C" w:rsidRPr="00F8381D" w:rsidRDefault="00C4065C" w:rsidP="001D7150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sz w:val="22"/>
                <w:szCs w:val="22"/>
              </w:rPr>
              <w:t>24</w:t>
            </w:r>
          </w:p>
          <w:p w14:paraId="5CAC01F2" w14:textId="49CB0554" w:rsidR="00C4065C" w:rsidRPr="00F8381D" w:rsidRDefault="00C4065C" w:rsidP="001D7150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8" w:type="dxa"/>
            <w:vMerge/>
          </w:tcPr>
          <w:p w14:paraId="5CAC01F3" w14:textId="77777777" w:rsidR="00C4065C" w:rsidRPr="00F8381D" w:rsidRDefault="00C4065C" w:rsidP="000A34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6A25" w:rsidRPr="00F8381D" w14:paraId="4B3710CB" w14:textId="77777777" w:rsidTr="00D1756C">
        <w:trPr>
          <w:trHeight w:val="929"/>
        </w:trPr>
        <w:tc>
          <w:tcPr>
            <w:tcW w:w="1787" w:type="dxa"/>
            <w:vMerge w:val="restart"/>
            <w:vAlign w:val="center"/>
          </w:tcPr>
          <w:p w14:paraId="6521781F" w14:textId="77777777" w:rsidR="004F6A25" w:rsidRPr="00F8381D" w:rsidRDefault="004F6A25" w:rsidP="00FE02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00A2317" w14:textId="77777777" w:rsidR="004F6A25" w:rsidRPr="00F8381D" w:rsidRDefault="004F6A25" w:rsidP="00FE0245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sz w:val="22"/>
                <w:szCs w:val="22"/>
              </w:rPr>
              <w:t xml:space="preserve">12 </w:t>
            </w:r>
          </w:p>
        </w:tc>
        <w:tc>
          <w:tcPr>
            <w:tcW w:w="5458" w:type="dxa"/>
            <w:vMerge w:val="restart"/>
            <w:vAlign w:val="center"/>
          </w:tcPr>
          <w:p w14:paraId="2FF0FD6D" w14:textId="77777777" w:rsidR="004F6A25" w:rsidRPr="00A52203" w:rsidRDefault="004F6A25" w:rsidP="00FE0245">
            <w:pPr>
              <w:rPr>
                <w:sz w:val="16"/>
                <w:szCs w:val="12"/>
                <w:lang w:val="es-ES" w:eastAsia="en-US"/>
              </w:rPr>
            </w:pPr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Orden APM/205/2018, de 22 de febrero, por la que se establecen los criterios para determinar cuándo el </w:t>
            </w:r>
            <w:r w:rsidRPr="007766A4">
              <w:rPr>
                <w:rFonts w:asciiTheme="minorHAnsi" w:hAnsiTheme="minorHAnsi" w:cs="PraxisEF-Light"/>
                <w:b/>
                <w:bCs/>
                <w:color w:val="272627"/>
                <w:sz w:val="22"/>
                <w:szCs w:val="22"/>
              </w:rPr>
              <w:t>aceite usado</w:t>
            </w:r>
            <w:r w:rsidRPr="00F8381D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procesado procedente del tratamiento de aceites usados para su uso como combustible deja de ser residuo con arreglo a la Ley 22/2011, de 28 de julio, de residuos y suelos contaminados</w:t>
            </w:r>
            <w:r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. </w:t>
            </w:r>
          </w:p>
        </w:tc>
      </w:tr>
      <w:tr w:rsidR="004F6A25" w:rsidRPr="00F8381D" w14:paraId="550E827F" w14:textId="77777777" w:rsidTr="00D1756C">
        <w:tc>
          <w:tcPr>
            <w:tcW w:w="1787" w:type="dxa"/>
            <w:vMerge/>
          </w:tcPr>
          <w:p w14:paraId="1A8C1F8E" w14:textId="77777777" w:rsidR="004F6A25" w:rsidRPr="00F8381D" w:rsidRDefault="004F6A25" w:rsidP="00FE02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0CA33BF8" w14:textId="77777777" w:rsidR="004F6A25" w:rsidRPr="00F8381D" w:rsidRDefault="004F6A25" w:rsidP="00FE0245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5458" w:type="dxa"/>
            <w:vMerge/>
          </w:tcPr>
          <w:p w14:paraId="6D40411A" w14:textId="77777777" w:rsidR="004F6A25" w:rsidRPr="00F8381D" w:rsidRDefault="004F6A25" w:rsidP="00FE02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6A25" w:rsidRPr="00F8381D" w14:paraId="179F8D63" w14:textId="77777777" w:rsidTr="00D1756C">
        <w:trPr>
          <w:trHeight w:val="533"/>
        </w:trPr>
        <w:tc>
          <w:tcPr>
            <w:tcW w:w="1787" w:type="dxa"/>
            <w:vMerge w:val="restart"/>
            <w:vAlign w:val="center"/>
          </w:tcPr>
          <w:p w14:paraId="158863B0" w14:textId="77777777" w:rsidR="004F6A25" w:rsidRPr="00F8381D" w:rsidRDefault="004F6A25" w:rsidP="00FE02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1C678555" w14:textId="099160F7" w:rsidR="004F6A25" w:rsidRPr="00F8381D" w:rsidRDefault="004F6A25" w:rsidP="00D77B47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458" w:type="dxa"/>
            <w:vMerge w:val="restart"/>
            <w:vAlign w:val="center"/>
          </w:tcPr>
          <w:p w14:paraId="340DFC94" w14:textId="15829592" w:rsidR="004F6A25" w:rsidRPr="004D5F84" w:rsidRDefault="004F6A25" w:rsidP="00FE0245">
            <w:pPr>
              <w:pStyle w:val="CM4"/>
              <w:jc w:val="both"/>
              <w:rPr>
                <w:rFonts w:asciiTheme="minorHAnsi" w:hAnsiTheme="minorHAnsi" w:cs="PraxisEF-Light"/>
                <w:color w:val="272627"/>
                <w:sz w:val="22"/>
                <w:szCs w:val="22"/>
              </w:rPr>
            </w:pPr>
            <w:r w:rsidRPr="00CA22DA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Orden APM/206/2018, de 22 de febrero, por la que se establecen los criterios para determinar cuándo el </w:t>
            </w:r>
            <w:r w:rsidRPr="007766A4">
              <w:rPr>
                <w:rFonts w:asciiTheme="minorHAnsi" w:hAnsiTheme="minorHAnsi" w:cs="PraxisEF-Light"/>
                <w:b/>
                <w:bCs/>
                <w:color w:val="272627"/>
                <w:sz w:val="22"/>
                <w:szCs w:val="22"/>
              </w:rPr>
              <w:t>fuel</w:t>
            </w:r>
            <w:r w:rsidRPr="00CA22DA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</w:t>
            </w:r>
            <w:r w:rsidRPr="007766A4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>recuperado</w:t>
            </w:r>
            <w:r w:rsidRPr="00CA22DA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procedente del tratamiento de residuos MARPOL tipo c para su uso como combustible en buques </w:t>
            </w:r>
            <w:r w:rsidRPr="00CA22DA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lastRenderedPageBreak/>
              <w:t>deja de ser residuo con arreglo a la Ley 22/2011, de 28 de julio, de residuos y suelos contaminados</w:t>
            </w:r>
            <w:r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. </w:t>
            </w:r>
          </w:p>
        </w:tc>
      </w:tr>
      <w:tr w:rsidR="004F6A25" w:rsidRPr="00F8381D" w14:paraId="40B9599D" w14:textId="77777777" w:rsidTr="00D1756C">
        <w:tc>
          <w:tcPr>
            <w:tcW w:w="1787" w:type="dxa"/>
            <w:vMerge/>
          </w:tcPr>
          <w:p w14:paraId="5EFFDDB7" w14:textId="77777777" w:rsidR="004F6A25" w:rsidRPr="00F8381D" w:rsidRDefault="004F6A25" w:rsidP="00FE02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18E98BA7" w14:textId="77777777" w:rsidR="004F6A25" w:rsidRPr="00F8381D" w:rsidRDefault="004F6A25" w:rsidP="00FE0245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5458" w:type="dxa"/>
            <w:vMerge/>
          </w:tcPr>
          <w:p w14:paraId="529F34CC" w14:textId="77777777" w:rsidR="004F6A25" w:rsidRPr="00F8381D" w:rsidRDefault="004F6A25" w:rsidP="00FE02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6A25" w:rsidRPr="00F8381D" w14:paraId="2AEBF290" w14:textId="77777777" w:rsidTr="00D1756C">
        <w:tc>
          <w:tcPr>
            <w:tcW w:w="1787" w:type="dxa"/>
            <w:vMerge w:val="restart"/>
            <w:vAlign w:val="center"/>
          </w:tcPr>
          <w:p w14:paraId="1DB5DFC3" w14:textId="77777777" w:rsidR="004F6A25" w:rsidRPr="00F8381D" w:rsidRDefault="004F6A25" w:rsidP="00FE02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655603C5" w14:textId="77777777" w:rsidR="004F6A25" w:rsidRDefault="004F6A25" w:rsidP="00FE0245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DB84CB" w14:textId="77777777" w:rsidR="004F6A25" w:rsidRPr="00D1756C" w:rsidRDefault="004F6A25" w:rsidP="00FE0245">
            <w:pPr>
              <w:pStyle w:val="Prrafodelista"/>
              <w:ind w:left="0"/>
              <w:jc w:val="center"/>
              <w:rPr>
                <w:rFonts w:asciiTheme="minorHAnsi" w:hAnsiTheme="minorHAnsi"/>
              </w:rPr>
            </w:pPr>
            <w:r w:rsidRPr="00D1756C">
              <w:rPr>
                <w:rFonts w:asciiTheme="minorHAnsi" w:hAnsiTheme="minorHAnsi"/>
              </w:rPr>
              <w:t>7</w:t>
            </w:r>
          </w:p>
          <w:p w14:paraId="13822CA0" w14:textId="77777777" w:rsidR="004F6A25" w:rsidRPr="00F8381D" w:rsidRDefault="004F6A25" w:rsidP="00FE0245">
            <w:pPr>
              <w:pStyle w:val="Prrafode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8" w:type="dxa"/>
            <w:vMerge w:val="restart"/>
          </w:tcPr>
          <w:p w14:paraId="03F6B78B" w14:textId="4DB0BA76" w:rsidR="004F6A25" w:rsidRPr="00A52203" w:rsidRDefault="004F6A25" w:rsidP="00FE0245">
            <w:pPr>
              <w:pStyle w:val="CM4"/>
              <w:jc w:val="both"/>
              <w:rPr>
                <w:sz w:val="16"/>
                <w:szCs w:val="12"/>
              </w:rPr>
            </w:pPr>
            <w:r w:rsidRPr="00073CB2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Orden TED/426/2020, de 8 de mayo, por la que se establecen los criterios para determinar cuándo el </w:t>
            </w:r>
            <w:r w:rsidRPr="007766A4">
              <w:rPr>
                <w:rFonts w:asciiTheme="minorHAnsi" w:hAnsiTheme="minorHAnsi" w:cs="PraxisEF-Light"/>
                <w:b/>
                <w:bCs/>
                <w:color w:val="272627"/>
                <w:sz w:val="22"/>
                <w:szCs w:val="22"/>
              </w:rPr>
              <w:t>papel y cartón</w:t>
            </w:r>
            <w:r w:rsidRPr="00073CB2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recuperado destinado a la fabricación de papel y cartón deja de ser residuo con arreglo a la Ley 22/2011, de 28 de julio, de residuos y suelos contaminados.</w:t>
            </w:r>
            <w:r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</w:t>
            </w:r>
          </w:p>
        </w:tc>
      </w:tr>
      <w:tr w:rsidR="004F6A25" w14:paraId="283CAD2D" w14:textId="77777777" w:rsidTr="00D1756C">
        <w:tc>
          <w:tcPr>
            <w:tcW w:w="1787" w:type="dxa"/>
            <w:vMerge/>
            <w:vAlign w:val="center"/>
          </w:tcPr>
          <w:p w14:paraId="38C55874" w14:textId="77777777" w:rsidR="004F6A25" w:rsidRDefault="004F6A25" w:rsidP="00FE0245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05DF2154" w14:textId="77777777" w:rsidR="004F6A25" w:rsidRPr="00FB5641" w:rsidRDefault="004F6A25" w:rsidP="00FE0245">
            <w:pPr>
              <w:pStyle w:val="Prrafodelista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5458" w:type="dxa"/>
            <w:vMerge/>
          </w:tcPr>
          <w:p w14:paraId="5C0E360E" w14:textId="77777777" w:rsidR="004F6A25" w:rsidRDefault="004F6A25" w:rsidP="00FE024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4065C" w14:paraId="4D36DBDB" w14:textId="77777777" w:rsidTr="00FA5475">
        <w:trPr>
          <w:trHeight w:val="992"/>
        </w:trPr>
        <w:tc>
          <w:tcPr>
            <w:tcW w:w="1787" w:type="dxa"/>
            <w:vMerge w:val="restart"/>
            <w:vAlign w:val="center"/>
          </w:tcPr>
          <w:p w14:paraId="6713254C" w14:textId="77777777" w:rsidR="00C4065C" w:rsidRDefault="00C4065C" w:rsidP="00FE024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648AB424" w14:textId="77777777" w:rsidR="00C4065C" w:rsidRPr="00FB5641" w:rsidRDefault="00C4065C" w:rsidP="00FE0245">
            <w:pPr>
              <w:pStyle w:val="Prrafodelista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5458" w:type="dxa"/>
            <w:vMerge w:val="restart"/>
          </w:tcPr>
          <w:p w14:paraId="382DB99F" w14:textId="77777777" w:rsidR="00C4065C" w:rsidRDefault="00C4065C" w:rsidP="00FE0245">
            <w:pPr>
              <w:pStyle w:val="CM4"/>
              <w:jc w:val="both"/>
              <w:rPr>
                <w:rFonts w:asciiTheme="minorHAnsi" w:hAnsiTheme="minorHAnsi" w:cs="Arial"/>
                <w:szCs w:val="22"/>
              </w:rPr>
            </w:pPr>
            <w:r w:rsidRPr="00FC05D6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Orden TED/1522/2021, de 29 de diciembre, por la que se establecen los criterios para determinar cuándo el </w:t>
            </w:r>
            <w:r w:rsidRPr="0058795E">
              <w:rPr>
                <w:rFonts w:asciiTheme="minorHAnsi" w:hAnsiTheme="minorHAnsi" w:cs="PraxisEF-Light"/>
                <w:b/>
                <w:bCs/>
                <w:color w:val="272627"/>
                <w:sz w:val="22"/>
                <w:szCs w:val="22"/>
              </w:rPr>
              <w:t>caucho granulado y el polvo de caucho</w:t>
            </w:r>
            <w:r w:rsidRPr="00FC05D6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, obtenidos del tratamiento de </w:t>
            </w:r>
            <w:r w:rsidRPr="007766A4">
              <w:rPr>
                <w:rFonts w:asciiTheme="minorHAnsi" w:hAnsiTheme="minorHAnsi" w:cs="PraxisEF-Light"/>
                <w:b/>
                <w:bCs/>
                <w:color w:val="272627"/>
                <w:sz w:val="22"/>
                <w:szCs w:val="22"/>
              </w:rPr>
              <w:t>neumáticos fuera de uso</w:t>
            </w:r>
            <w:r w:rsidRPr="00FC05D6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 xml:space="preserve"> y destinados a ciertas aplicaciones, dejan de ser residuos con arreglo a la Ley 22/2011, de 28 de julio, de residuos y suelos contaminados, </w:t>
            </w:r>
            <w:r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>(…)</w:t>
            </w:r>
            <w:r w:rsidRPr="00FC05D6">
              <w:rPr>
                <w:rFonts w:asciiTheme="minorHAnsi" w:hAnsiTheme="minorHAnsi" w:cs="PraxisEF-Light"/>
                <w:color w:val="272627"/>
                <w:sz w:val="22"/>
                <w:szCs w:val="22"/>
              </w:rPr>
              <w:t>.</w:t>
            </w:r>
          </w:p>
        </w:tc>
      </w:tr>
      <w:tr w:rsidR="00C4065C" w:rsidRPr="00C4065C" w14:paraId="692047F2" w14:textId="77777777" w:rsidTr="00D77B47">
        <w:trPr>
          <w:trHeight w:val="992"/>
        </w:trPr>
        <w:tc>
          <w:tcPr>
            <w:tcW w:w="1787" w:type="dxa"/>
            <w:vMerge/>
            <w:vAlign w:val="center"/>
          </w:tcPr>
          <w:p w14:paraId="5284F6A1" w14:textId="77777777" w:rsidR="00C4065C" w:rsidRPr="00D1756C" w:rsidRDefault="00C4065C" w:rsidP="00FE0245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39" w:type="dxa"/>
            <w:vAlign w:val="center"/>
          </w:tcPr>
          <w:p w14:paraId="51F64F56" w14:textId="7CA989FD" w:rsidR="00C4065C" w:rsidRPr="00D1756C" w:rsidRDefault="00C4065C" w:rsidP="00FE0245">
            <w:pPr>
              <w:pStyle w:val="Prrafodelista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D1756C">
              <w:rPr>
                <w:rFonts w:asciiTheme="minorHAnsi" w:hAnsiTheme="minorHAnsi"/>
              </w:rPr>
              <w:t>24</w:t>
            </w:r>
          </w:p>
        </w:tc>
        <w:tc>
          <w:tcPr>
            <w:tcW w:w="5458" w:type="dxa"/>
            <w:vMerge/>
          </w:tcPr>
          <w:p w14:paraId="714E6FB4" w14:textId="77777777" w:rsidR="00C4065C" w:rsidRPr="00D1756C" w:rsidRDefault="00C4065C" w:rsidP="00FE0245">
            <w:pPr>
              <w:pStyle w:val="CM4"/>
              <w:jc w:val="both"/>
              <w:rPr>
                <w:rFonts w:asciiTheme="minorHAnsi" w:hAnsiTheme="minorHAnsi" w:cs="PraxisEF-Light"/>
                <w:color w:val="272627"/>
                <w:sz w:val="20"/>
                <w:szCs w:val="20"/>
              </w:rPr>
            </w:pPr>
          </w:p>
        </w:tc>
      </w:tr>
      <w:tr w:rsidR="00161D3B" w14:paraId="594DE178" w14:textId="77777777" w:rsidTr="00A36C5C">
        <w:trPr>
          <w:trHeight w:val="992"/>
        </w:trPr>
        <w:tc>
          <w:tcPr>
            <w:tcW w:w="1787" w:type="dxa"/>
            <w:vMerge w:val="restart"/>
          </w:tcPr>
          <w:p w14:paraId="7484172E" w14:textId="77777777" w:rsidR="00161D3B" w:rsidRDefault="00161D3B" w:rsidP="00161D3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38AC893" w14:textId="77777777" w:rsidR="00161D3B" w:rsidRDefault="00161D3B" w:rsidP="00161D3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60836AC" w14:textId="77777777" w:rsidR="00161D3B" w:rsidRDefault="00161D3B" w:rsidP="00161D3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5493777" w14:textId="2CF8209F" w:rsidR="00161D3B" w:rsidRDefault="00161D3B" w:rsidP="00161D3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</w:r>
            <w:r w:rsidR="00587C9C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F8381D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</w:tcPr>
          <w:p w14:paraId="74E1ADF6" w14:textId="77777777" w:rsidR="00161D3B" w:rsidRPr="00FB5641" w:rsidRDefault="00161D3B" w:rsidP="00C631D4">
            <w:pPr>
              <w:pStyle w:val="Prrafodelista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5458" w:type="dxa"/>
            <w:vMerge w:val="restart"/>
          </w:tcPr>
          <w:p w14:paraId="10DBBF7D" w14:textId="6796C799" w:rsidR="00161D3B" w:rsidRPr="00587C9C" w:rsidRDefault="00161D3B" w:rsidP="00C631D4">
            <w:pPr>
              <w:pStyle w:val="CM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87C9C">
              <w:rPr>
                <w:rFonts w:asciiTheme="minorHAnsi" w:hAnsiTheme="minorHAnsi" w:cs="PraxisEF-Light"/>
                <w:color w:val="00B0F0"/>
                <w:sz w:val="22"/>
                <w:szCs w:val="22"/>
              </w:rPr>
              <w:t>Orden TED/646/2023, de 9 de junio, por la que se establecen los criterios para determinar cuándo los residuos termoplásticos sometidos a tratamientos mecánicos y destinados a la fabricación de productos plásticos dejan de ser residuo con arreglo a la Ley 7/2022, de 8 de abril, de residuos y suelos contaminados para una economía circular</w:t>
            </w:r>
          </w:p>
        </w:tc>
      </w:tr>
      <w:tr w:rsidR="00161D3B" w14:paraId="7D078FAF" w14:textId="77777777" w:rsidTr="00A36C5C">
        <w:trPr>
          <w:trHeight w:val="992"/>
        </w:trPr>
        <w:tc>
          <w:tcPr>
            <w:tcW w:w="1787" w:type="dxa"/>
            <w:vMerge/>
          </w:tcPr>
          <w:p w14:paraId="2F898998" w14:textId="77777777" w:rsidR="00161D3B" w:rsidRPr="00F8381D" w:rsidRDefault="00161D3B" w:rsidP="00C631D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39" w:type="dxa"/>
          </w:tcPr>
          <w:p w14:paraId="4A70501A" w14:textId="49CE47AA" w:rsidR="00161D3B" w:rsidRDefault="00161D3B" w:rsidP="00C631D4">
            <w:pPr>
              <w:pStyle w:val="Prrafodelista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5458" w:type="dxa"/>
            <w:vMerge/>
          </w:tcPr>
          <w:p w14:paraId="51BDE503" w14:textId="77777777" w:rsidR="00161D3B" w:rsidRPr="00DC0A15" w:rsidRDefault="00161D3B" w:rsidP="00C631D4">
            <w:pPr>
              <w:pStyle w:val="CM4"/>
              <w:jc w:val="both"/>
              <w:rPr>
                <w:rFonts w:asciiTheme="minorHAnsi" w:hAnsiTheme="minorHAnsi" w:cs="PraxisEF-Light"/>
                <w:color w:val="00B0F0"/>
                <w:szCs w:val="22"/>
              </w:rPr>
            </w:pPr>
          </w:p>
        </w:tc>
      </w:tr>
    </w:tbl>
    <w:p w14:paraId="5CAC01F5" w14:textId="77777777" w:rsidR="001D7150" w:rsidRDefault="001D7150" w:rsidP="000A34B8">
      <w:pPr>
        <w:rPr>
          <w:rFonts w:asciiTheme="minorHAnsi" w:hAnsiTheme="minorHAnsi" w:cs="Arial"/>
          <w:sz w:val="22"/>
          <w:szCs w:val="22"/>
        </w:rPr>
      </w:pPr>
    </w:p>
    <w:p w14:paraId="5CAC01F8" w14:textId="77777777" w:rsidR="0074338F" w:rsidRPr="003769AD" w:rsidRDefault="0074338F" w:rsidP="0074338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8203310" w14:textId="5BBAC601" w:rsidR="005A5C66" w:rsidRPr="009F437A" w:rsidRDefault="005A5C66" w:rsidP="005A5C66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  <w:r>
        <w:rPr>
          <w:rFonts w:asciiTheme="minorHAnsi" w:hAnsiTheme="minorHAnsi" w:cs="Arial"/>
          <w:bCs/>
          <w:szCs w:val="22"/>
        </w:rPr>
        <w:t>(4)</w:t>
      </w:r>
    </w:p>
    <w:p w14:paraId="7653A7B4" w14:textId="77777777" w:rsidR="005A5C66" w:rsidRDefault="005A5C66" w:rsidP="005A5C66">
      <w:pPr>
        <w:rPr>
          <w:rFonts w:asciiTheme="minorHAnsi" w:hAnsiTheme="minorHAnsi" w:cs="Arial"/>
          <w:szCs w:val="22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44"/>
        <w:gridCol w:w="1557"/>
        <w:gridCol w:w="2130"/>
        <w:gridCol w:w="2264"/>
      </w:tblGrid>
      <w:tr w:rsidR="005A5C66" w:rsidRPr="000F7A90" w14:paraId="48C3F2A4" w14:textId="77777777" w:rsidTr="00A025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9BC1" w14:textId="77777777" w:rsidR="005A5C66" w:rsidRPr="000F7A90" w:rsidRDefault="005A5C66" w:rsidP="00A025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Emplazamiento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FC3A" w14:textId="77777777" w:rsidR="005A5C66" w:rsidRPr="000F7A90" w:rsidRDefault="005A5C66" w:rsidP="00A025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Dirección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completa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10FE" w14:textId="77777777" w:rsidR="005A5C66" w:rsidRPr="000F7A90" w:rsidRDefault="005A5C66" w:rsidP="00A025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B88" w14:textId="77777777" w:rsidR="005A5C66" w:rsidRPr="000F7A90" w:rsidRDefault="005A5C66" w:rsidP="00A025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59C1" w14:textId="77777777" w:rsidR="005A5C66" w:rsidRPr="000F7A90" w:rsidRDefault="005A5C66" w:rsidP="00A025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Procesos realizados</w:t>
            </w:r>
          </w:p>
        </w:tc>
      </w:tr>
      <w:tr w:rsidR="005A5C66" w14:paraId="640816F9" w14:textId="77777777" w:rsidTr="00A025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9E4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146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547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F62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7D3B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A5C66" w14:paraId="4CC65228" w14:textId="77777777" w:rsidTr="00A025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6CB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A8A5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60B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79C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3001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A5C66" w14:paraId="55E13F63" w14:textId="77777777" w:rsidTr="00A025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06B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2B8C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B4F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A2F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7AA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A5C66" w14:paraId="46B8A5D5" w14:textId="77777777" w:rsidTr="00A025E1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F82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033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36D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0B4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6A5" w14:textId="77777777" w:rsidR="005A5C66" w:rsidRDefault="005A5C66" w:rsidP="00A025E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5CAC01F9" w14:textId="77777777" w:rsidR="0074338F" w:rsidRPr="003769AD" w:rsidRDefault="0074338F" w:rsidP="00445C45">
      <w:pPr>
        <w:jc w:val="both"/>
        <w:rPr>
          <w:rFonts w:asciiTheme="minorHAnsi" w:hAnsiTheme="minorHAnsi" w:cs="Arial"/>
          <w:sz w:val="22"/>
          <w:szCs w:val="22"/>
        </w:rPr>
      </w:pPr>
    </w:p>
    <w:sectPr w:rsidR="0074338F" w:rsidRPr="003769AD" w:rsidSect="001C194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6" w:bottom="1417" w:left="1701" w:header="708" w:footer="2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0672C" w14:textId="77777777" w:rsidR="001C1943" w:rsidRDefault="001C1943" w:rsidP="000A34B8">
      <w:r>
        <w:separator/>
      </w:r>
    </w:p>
  </w:endnote>
  <w:endnote w:type="continuationSeparator" w:id="0">
    <w:p w14:paraId="39FFAC7A" w14:textId="77777777" w:rsidR="001C1943" w:rsidRDefault="001C1943" w:rsidP="000A34B8">
      <w:r>
        <w:continuationSeparator/>
      </w:r>
    </w:p>
  </w:endnote>
  <w:endnote w:type="continuationNotice" w:id="1">
    <w:p w14:paraId="31DB1714" w14:textId="77777777" w:rsidR="001C1943" w:rsidRDefault="001C1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xisE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C01FE" w14:textId="5CADD89B" w:rsidR="005646F0" w:rsidRPr="00D1756C" w:rsidRDefault="005646F0" w:rsidP="00F83E66">
    <w:pPr>
      <w:pStyle w:val="Piedepgina"/>
      <w:rPr>
        <w:rFonts w:asciiTheme="minorHAnsi" w:hAnsiTheme="minorHAnsi"/>
        <w:sz w:val="18"/>
        <w:szCs w:val="18"/>
      </w:rPr>
    </w:pPr>
    <w:r w:rsidRPr="00D1756C">
      <w:rPr>
        <w:rFonts w:asciiTheme="minorHAnsi" w:hAnsiTheme="minorHAnsi"/>
        <w:sz w:val="18"/>
        <w:szCs w:val="18"/>
      </w:rPr>
      <w:t>AS</w:t>
    </w:r>
    <w:r w:rsidR="009D6245" w:rsidRPr="00D1756C">
      <w:rPr>
        <w:rFonts w:asciiTheme="minorHAnsi" w:hAnsiTheme="minorHAnsi"/>
        <w:sz w:val="18"/>
        <w:szCs w:val="18"/>
      </w:rPr>
      <w:t>-</w:t>
    </w:r>
    <w:r w:rsidRPr="00D1756C">
      <w:rPr>
        <w:rFonts w:asciiTheme="minorHAnsi" w:hAnsiTheme="minorHAnsi"/>
        <w:sz w:val="18"/>
        <w:szCs w:val="18"/>
      </w:rPr>
      <w:t>SG</w:t>
    </w:r>
    <w:r w:rsidR="009D6245" w:rsidRPr="00D1756C">
      <w:rPr>
        <w:rFonts w:asciiTheme="minorHAnsi" w:hAnsiTheme="minorHAnsi"/>
        <w:sz w:val="18"/>
        <w:szCs w:val="18"/>
      </w:rPr>
      <w:t xml:space="preserve"> </w:t>
    </w:r>
    <w:r w:rsidR="00A317C5" w:rsidRPr="00D1756C">
      <w:rPr>
        <w:rFonts w:asciiTheme="minorHAnsi" w:hAnsiTheme="minorHAnsi"/>
        <w:sz w:val="18"/>
        <w:szCs w:val="18"/>
      </w:rPr>
      <w:t>Fin</w:t>
    </w:r>
    <w:r w:rsidR="00D1756C" w:rsidRPr="00D1756C">
      <w:rPr>
        <w:rFonts w:asciiTheme="minorHAnsi" w:hAnsiTheme="minorHAnsi"/>
        <w:sz w:val="18"/>
        <w:szCs w:val="18"/>
      </w:rPr>
      <w:t xml:space="preserve"> de la condición de r</w:t>
    </w:r>
    <w:r w:rsidR="00A317C5" w:rsidRPr="00D1756C">
      <w:rPr>
        <w:rFonts w:asciiTheme="minorHAnsi" w:hAnsiTheme="minorHAnsi"/>
        <w:sz w:val="18"/>
        <w:szCs w:val="18"/>
      </w:rPr>
      <w:t>esiduo</w:t>
    </w:r>
    <w:r w:rsidR="00D1756C" w:rsidRPr="00D1756C">
      <w:rPr>
        <w:rFonts w:asciiTheme="minorHAnsi" w:hAnsiTheme="minorHAnsi"/>
        <w:sz w:val="18"/>
        <w:szCs w:val="18"/>
      </w:rPr>
      <w:t xml:space="preserve"> Rev. </w:t>
    </w:r>
    <w:r w:rsidR="00716260">
      <w:rPr>
        <w:rFonts w:asciiTheme="minorHAnsi" w:hAnsiTheme="minorHAnsi"/>
        <w:sz w:val="18"/>
        <w:szCs w:val="18"/>
      </w:rPr>
      <w:t>9</w:t>
    </w:r>
  </w:p>
  <w:p w14:paraId="5CAC0200" w14:textId="1C100672" w:rsidR="005646F0" w:rsidRPr="00D1756C" w:rsidRDefault="00716260">
    <w:pPr>
      <w:pStyle w:val="Piedepgin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Abril</w:t>
    </w:r>
    <w:r w:rsidR="005A2991" w:rsidRPr="00D1756C">
      <w:rPr>
        <w:rFonts w:asciiTheme="minorHAnsi" w:hAnsiTheme="minorHAnsi"/>
        <w:sz w:val="18"/>
        <w:szCs w:val="18"/>
      </w:rPr>
      <w:t xml:space="preserve"> 202</w:t>
    </w:r>
    <w:r>
      <w:rPr>
        <w:rFonts w:asciiTheme="minorHAnsi" w:hAnsiTheme="minorHAnsi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1251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4DEDA9E" w14:textId="2DD40E7E" w:rsidR="00D1756C" w:rsidRPr="00D1756C" w:rsidRDefault="00D1756C" w:rsidP="00D1756C">
        <w:pPr>
          <w:pStyle w:val="Piedepgina"/>
          <w:rPr>
            <w:rFonts w:asciiTheme="minorHAnsi" w:hAnsiTheme="minorHAnsi"/>
            <w:sz w:val="18"/>
            <w:szCs w:val="18"/>
          </w:rPr>
        </w:pPr>
        <w:r w:rsidRPr="00D1756C">
          <w:rPr>
            <w:rFonts w:asciiTheme="minorHAnsi" w:hAnsiTheme="minorHAnsi"/>
            <w:sz w:val="18"/>
            <w:szCs w:val="18"/>
          </w:rPr>
          <w:t xml:space="preserve">AS-SG Fin de la condición de residuo Rev. </w:t>
        </w:r>
        <w:r w:rsidR="00716260">
          <w:rPr>
            <w:rFonts w:asciiTheme="minorHAnsi" w:hAnsiTheme="minorHAnsi"/>
            <w:sz w:val="18"/>
            <w:szCs w:val="18"/>
          </w:rPr>
          <w:t>9</w:t>
        </w:r>
      </w:p>
      <w:p w14:paraId="0475D364" w14:textId="622BFD3E" w:rsidR="00D1756C" w:rsidRPr="00D1756C" w:rsidRDefault="00716260" w:rsidP="00D1756C">
        <w:pPr>
          <w:pStyle w:val="Piedepgina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>Abril</w:t>
        </w:r>
        <w:r w:rsidR="00D1756C" w:rsidRPr="00D1756C">
          <w:rPr>
            <w:rFonts w:asciiTheme="minorHAnsi" w:hAnsiTheme="minorHAnsi"/>
            <w:sz w:val="18"/>
            <w:szCs w:val="18"/>
          </w:rPr>
          <w:t xml:space="preserve"> 202</w:t>
        </w:r>
        <w:r>
          <w:rPr>
            <w:rFonts w:asciiTheme="minorHAnsi" w:hAnsiTheme="minorHAnsi"/>
            <w:sz w:val="18"/>
            <w:szCs w:val="18"/>
          </w:rPr>
          <w:t>4</w:t>
        </w:r>
      </w:p>
      <w:p w14:paraId="5CAC0207" w14:textId="3A2ABAF6" w:rsidR="005646F0" w:rsidRPr="005646F0" w:rsidRDefault="00D1756C" w:rsidP="00D1756C">
        <w:pPr>
          <w:pStyle w:val="Piedepgina"/>
          <w:rPr>
            <w:sz w:val="20"/>
          </w:rPr>
        </w:pPr>
        <w:r w:rsidRPr="00D1756C">
          <w:rPr>
            <w:rFonts w:asciiTheme="minorHAnsi" w:hAnsiTheme="minorHAnsi"/>
            <w:sz w:val="18"/>
            <w:szCs w:val="18"/>
          </w:rPr>
          <w:tab/>
        </w:r>
        <w:r w:rsidR="005646F0" w:rsidRPr="00D1756C">
          <w:rPr>
            <w:rFonts w:asciiTheme="minorHAnsi" w:hAnsiTheme="minorHAnsi"/>
            <w:sz w:val="18"/>
            <w:szCs w:val="18"/>
          </w:rPr>
          <w:fldChar w:fldCharType="begin"/>
        </w:r>
        <w:r w:rsidR="005646F0" w:rsidRPr="00D1756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5646F0" w:rsidRPr="00D1756C">
          <w:rPr>
            <w:rFonts w:asciiTheme="minorHAnsi" w:hAnsiTheme="minorHAnsi"/>
            <w:sz w:val="18"/>
            <w:szCs w:val="18"/>
          </w:rPr>
          <w:fldChar w:fldCharType="separate"/>
        </w:r>
        <w:r w:rsidR="009D6245" w:rsidRPr="00D1756C">
          <w:rPr>
            <w:rFonts w:asciiTheme="minorHAnsi" w:hAnsiTheme="minorHAnsi"/>
            <w:noProof/>
            <w:sz w:val="18"/>
            <w:szCs w:val="18"/>
          </w:rPr>
          <w:t>1</w:t>
        </w:r>
        <w:r w:rsidR="005646F0" w:rsidRPr="00D1756C">
          <w:rPr>
            <w:rFonts w:asciiTheme="minorHAnsi" w:hAnsiTheme="minorHAnsi"/>
            <w:sz w:val="18"/>
            <w:szCs w:val="18"/>
          </w:rPr>
          <w:fldChar w:fldCharType="end"/>
        </w:r>
        <w:r w:rsidR="005646F0" w:rsidRPr="00D1756C">
          <w:rPr>
            <w:rFonts w:asciiTheme="minorHAnsi" w:hAnsiTheme="minorHAnsi"/>
            <w:sz w:val="18"/>
            <w:szCs w:val="18"/>
          </w:rPr>
          <w:t>/</w:t>
        </w:r>
        <w:r>
          <w:rPr>
            <w:rFonts w:asciiTheme="minorHAnsi" w:hAnsiTheme="minorHAnsi"/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0DDCA" w14:textId="77777777" w:rsidR="001C1943" w:rsidRDefault="001C1943" w:rsidP="000A34B8">
      <w:r>
        <w:separator/>
      </w:r>
    </w:p>
  </w:footnote>
  <w:footnote w:type="continuationSeparator" w:id="0">
    <w:p w14:paraId="51501E3A" w14:textId="77777777" w:rsidR="001C1943" w:rsidRDefault="001C1943" w:rsidP="000A34B8">
      <w:r>
        <w:continuationSeparator/>
      </w:r>
    </w:p>
  </w:footnote>
  <w:footnote w:type="continuationNotice" w:id="1">
    <w:p w14:paraId="06443889" w14:textId="77777777" w:rsidR="001C1943" w:rsidRDefault="001C19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2C559" w14:textId="06852C87" w:rsidR="009D6245" w:rsidRDefault="00587C9C">
    <w:pPr>
      <w:pStyle w:val="Encabezado"/>
    </w:pPr>
    <w:r>
      <w:rPr>
        <w:noProof/>
      </w:rPr>
      <w:pict w14:anchorId="3D1916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384313" o:spid="_x0000_s1026" type="#_x0000_t136" style="position:absolute;margin-left:0;margin-top:0;width:509.55pt;height:8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7A6EA" w14:textId="3B6FAF75" w:rsidR="009D6245" w:rsidRDefault="00587C9C">
    <w:pPr>
      <w:pStyle w:val="Encabezado"/>
    </w:pPr>
    <w:r>
      <w:rPr>
        <w:noProof/>
      </w:rPr>
      <w:pict w14:anchorId="520240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384314" o:spid="_x0000_s1027" type="#_x0000_t136" style="position:absolute;margin-left:0;margin-top:0;width:509.55pt;height:8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D3D18" w14:textId="12338CD6" w:rsidR="009D6245" w:rsidRDefault="00587C9C">
    <w:pPr>
      <w:pStyle w:val="Encabezado"/>
    </w:pPr>
    <w:r>
      <w:rPr>
        <w:noProof/>
      </w:rPr>
      <w:pict w14:anchorId="4E5446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384312" o:spid="_x0000_s1025" type="#_x0000_t136" style="position:absolute;margin-left:0;margin-top:0;width:509.55pt;height:8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43E16" w14:textId="50257278" w:rsidR="00F85A90" w:rsidRDefault="00587C9C">
    <w:pPr>
      <w:pStyle w:val="Encabezado"/>
    </w:pPr>
    <w:r>
      <w:rPr>
        <w:noProof/>
      </w:rPr>
      <w:pict w14:anchorId="21017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384316" o:spid="_x0000_s1029" type="#_x0000_t136" style="position:absolute;margin-left:0;margin-top:0;width:509.55pt;height:8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C0201" w14:textId="71297E35" w:rsidR="005646F0" w:rsidRPr="00E84FAC" w:rsidRDefault="00587C9C" w:rsidP="000A34B8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043144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384317" o:spid="_x0000_s1030" type="#_x0000_t136" style="position:absolute;left:0;text-align:left;margin-left:0;margin-top:0;width:509.55pt;height:8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5646F0" w:rsidRPr="00E84FAC">
      <w:rPr>
        <w:rFonts w:asciiTheme="minorHAnsi" w:hAnsiTheme="minorHAnsi"/>
        <w:b/>
        <w:sz w:val="22"/>
        <w:szCs w:val="22"/>
      </w:rPr>
      <w:t>Alcance de acreditación solicitado</w:t>
    </w:r>
  </w:p>
  <w:p w14:paraId="5CAC0202" w14:textId="77777777" w:rsidR="005646F0" w:rsidRPr="00E84FAC" w:rsidRDefault="005646F0" w:rsidP="000A34B8">
    <w:pPr>
      <w:pStyle w:val="Encabezado"/>
      <w:tabs>
        <w:tab w:val="clear" w:pos="8504"/>
        <w:tab w:val="right" w:pos="9356"/>
      </w:tabs>
      <w:ind w:right="-852"/>
      <w:jc w:val="right"/>
      <w:rPr>
        <w:sz w:val="22"/>
        <w:szCs w:val="22"/>
      </w:rPr>
    </w:pPr>
    <w:r w:rsidRPr="00E84FAC">
      <w:rPr>
        <w:rFonts w:asciiTheme="minorHAnsi" w:hAnsiTheme="minorHAnsi"/>
        <w:b/>
        <w:sz w:val="22"/>
        <w:szCs w:val="22"/>
      </w:rPr>
      <w:t xml:space="preserve">Fecha </w:t>
    </w:r>
    <w:r w:rsidRPr="00E84FAC">
      <w:rPr>
        <w:rFonts w:asciiTheme="minorHAnsi" w:hAnsiTheme="minorHAnsi"/>
        <w:sz w:val="22"/>
        <w:szCs w:val="22"/>
      </w:rPr>
      <w:t xml:space="preserve">(1) </w:t>
    </w:r>
    <w:r w:rsidRPr="00E84FAC">
      <w:rPr>
        <w:rFonts w:asciiTheme="minorHAnsi" w:hAnsiTheme="minorHAnsi"/>
        <w:b/>
        <w:sz w:val="22"/>
        <w:szCs w:val="22"/>
      </w:rPr>
      <w:t>____/____/____</w:t>
    </w:r>
  </w:p>
  <w:p w14:paraId="5CAC0203" w14:textId="77777777" w:rsidR="005646F0" w:rsidRDefault="005646F0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2FACD" w14:textId="522AA897" w:rsidR="00F85A90" w:rsidRDefault="00587C9C">
    <w:pPr>
      <w:pStyle w:val="Encabezado"/>
    </w:pPr>
    <w:r>
      <w:rPr>
        <w:noProof/>
      </w:rPr>
      <w:pict w14:anchorId="4CE041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384315" o:spid="_x0000_s1028" type="#_x0000_t136" style="position:absolute;margin-left:0;margin-top:0;width:509.55pt;height:8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7C2F"/>
    <w:multiLevelType w:val="hybridMultilevel"/>
    <w:tmpl w:val="03E8293C"/>
    <w:lvl w:ilvl="0" w:tplc="FCA4B688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51093C"/>
    <w:multiLevelType w:val="hybridMultilevel"/>
    <w:tmpl w:val="51BADE42"/>
    <w:lvl w:ilvl="0" w:tplc="02C6C8D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24967"/>
    <w:multiLevelType w:val="hybridMultilevel"/>
    <w:tmpl w:val="85C8B53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92012AC"/>
    <w:multiLevelType w:val="hybridMultilevel"/>
    <w:tmpl w:val="E9AE3702"/>
    <w:lvl w:ilvl="0" w:tplc="FF120B2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3872573">
    <w:abstractNumId w:val="0"/>
  </w:num>
  <w:num w:numId="2" w16cid:durableId="342830154">
    <w:abstractNumId w:val="2"/>
  </w:num>
  <w:num w:numId="3" w16cid:durableId="1820032640">
    <w:abstractNumId w:val="4"/>
  </w:num>
  <w:num w:numId="4" w16cid:durableId="2091538894">
    <w:abstractNumId w:val="1"/>
  </w:num>
  <w:num w:numId="5" w16cid:durableId="215707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8F"/>
    <w:rsid w:val="000035DD"/>
    <w:rsid w:val="00003A3A"/>
    <w:rsid w:val="000103B9"/>
    <w:rsid w:val="00020BBB"/>
    <w:rsid w:val="00047CAC"/>
    <w:rsid w:val="000661B0"/>
    <w:rsid w:val="00073CB2"/>
    <w:rsid w:val="00073DDD"/>
    <w:rsid w:val="000865EA"/>
    <w:rsid w:val="00091DA2"/>
    <w:rsid w:val="00093D98"/>
    <w:rsid w:val="000A34B8"/>
    <w:rsid w:val="000C7E66"/>
    <w:rsid w:val="000F2868"/>
    <w:rsid w:val="0010163C"/>
    <w:rsid w:val="00124FBA"/>
    <w:rsid w:val="00130712"/>
    <w:rsid w:val="0015063B"/>
    <w:rsid w:val="00161D3B"/>
    <w:rsid w:val="00165016"/>
    <w:rsid w:val="00173F88"/>
    <w:rsid w:val="00192B66"/>
    <w:rsid w:val="001B0C5D"/>
    <w:rsid w:val="001C1943"/>
    <w:rsid w:val="001D50C4"/>
    <w:rsid w:val="001D7150"/>
    <w:rsid w:val="001F0D76"/>
    <w:rsid w:val="001F1CE9"/>
    <w:rsid w:val="00225612"/>
    <w:rsid w:val="00242F6C"/>
    <w:rsid w:val="00245B95"/>
    <w:rsid w:val="00256116"/>
    <w:rsid w:val="0027139C"/>
    <w:rsid w:val="002A6563"/>
    <w:rsid w:val="002E2E44"/>
    <w:rsid w:val="0034576E"/>
    <w:rsid w:val="00370CFD"/>
    <w:rsid w:val="003769AD"/>
    <w:rsid w:val="003771FB"/>
    <w:rsid w:val="0038178E"/>
    <w:rsid w:val="003A23C4"/>
    <w:rsid w:val="003E1F64"/>
    <w:rsid w:val="003F482B"/>
    <w:rsid w:val="0042634E"/>
    <w:rsid w:val="004362B0"/>
    <w:rsid w:val="00444D84"/>
    <w:rsid w:val="00445C45"/>
    <w:rsid w:val="004537B1"/>
    <w:rsid w:val="004633D3"/>
    <w:rsid w:val="00466485"/>
    <w:rsid w:val="00473EC8"/>
    <w:rsid w:val="004835AF"/>
    <w:rsid w:val="004853F4"/>
    <w:rsid w:val="00497476"/>
    <w:rsid w:val="004B7FCB"/>
    <w:rsid w:val="004D5F84"/>
    <w:rsid w:val="004D6A7F"/>
    <w:rsid w:val="004D761F"/>
    <w:rsid w:val="004F1033"/>
    <w:rsid w:val="004F6A25"/>
    <w:rsid w:val="0050566F"/>
    <w:rsid w:val="00511636"/>
    <w:rsid w:val="005120B3"/>
    <w:rsid w:val="005646F0"/>
    <w:rsid w:val="0058795E"/>
    <w:rsid w:val="00587C9C"/>
    <w:rsid w:val="00592C86"/>
    <w:rsid w:val="005A2991"/>
    <w:rsid w:val="005A5C66"/>
    <w:rsid w:val="005B0D7C"/>
    <w:rsid w:val="005E1638"/>
    <w:rsid w:val="005E41FE"/>
    <w:rsid w:val="005F35DE"/>
    <w:rsid w:val="00617E78"/>
    <w:rsid w:val="00627E31"/>
    <w:rsid w:val="0064516B"/>
    <w:rsid w:val="006544AB"/>
    <w:rsid w:val="00671A89"/>
    <w:rsid w:val="00685885"/>
    <w:rsid w:val="00695767"/>
    <w:rsid w:val="006A3586"/>
    <w:rsid w:val="006C2FA5"/>
    <w:rsid w:val="006F10AC"/>
    <w:rsid w:val="00716260"/>
    <w:rsid w:val="00734F62"/>
    <w:rsid w:val="0074338F"/>
    <w:rsid w:val="007762B5"/>
    <w:rsid w:val="007766A4"/>
    <w:rsid w:val="00790727"/>
    <w:rsid w:val="007A7A69"/>
    <w:rsid w:val="007E01AF"/>
    <w:rsid w:val="007E337D"/>
    <w:rsid w:val="007F491E"/>
    <w:rsid w:val="00821686"/>
    <w:rsid w:val="00852759"/>
    <w:rsid w:val="008903AF"/>
    <w:rsid w:val="00891D11"/>
    <w:rsid w:val="008941C7"/>
    <w:rsid w:val="008C4EF6"/>
    <w:rsid w:val="008C62C1"/>
    <w:rsid w:val="00912385"/>
    <w:rsid w:val="00955DD5"/>
    <w:rsid w:val="00960A1F"/>
    <w:rsid w:val="00961F86"/>
    <w:rsid w:val="00984647"/>
    <w:rsid w:val="009A6F35"/>
    <w:rsid w:val="009D41B0"/>
    <w:rsid w:val="009D6245"/>
    <w:rsid w:val="009F1199"/>
    <w:rsid w:val="00A317C5"/>
    <w:rsid w:val="00A36C5C"/>
    <w:rsid w:val="00A40F2F"/>
    <w:rsid w:val="00A517BE"/>
    <w:rsid w:val="00A52203"/>
    <w:rsid w:val="00A545F6"/>
    <w:rsid w:val="00A61816"/>
    <w:rsid w:val="00A64E8B"/>
    <w:rsid w:val="00A8188A"/>
    <w:rsid w:val="00A82C33"/>
    <w:rsid w:val="00A871B6"/>
    <w:rsid w:val="00A91EFE"/>
    <w:rsid w:val="00A9725C"/>
    <w:rsid w:val="00AD47FC"/>
    <w:rsid w:val="00AE7CED"/>
    <w:rsid w:val="00AF6730"/>
    <w:rsid w:val="00B02DC8"/>
    <w:rsid w:val="00B122EA"/>
    <w:rsid w:val="00B1434A"/>
    <w:rsid w:val="00B17A15"/>
    <w:rsid w:val="00B6073E"/>
    <w:rsid w:val="00B64CA3"/>
    <w:rsid w:val="00BA6B39"/>
    <w:rsid w:val="00BD00CF"/>
    <w:rsid w:val="00BE2CE6"/>
    <w:rsid w:val="00BF45D9"/>
    <w:rsid w:val="00C167D8"/>
    <w:rsid w:val="00C21270"/>
    <w:rsid w:val="00C4065C"/>
    <w:rsid w:val="00C458EF"/>
    <w:rsid w:val="00C52B17"/>
    <w:rsid w:val="00C531A8"/>
    <w:rsid w:val="00C679C4"/>
    <w:rsid w:val="00CA22DA"/>
    <w:rsid w:val="00CB15D2"/>
    <w:rsid w:val="00CD5A2F"/>
    <w:rsid w:val="00CE0434"/>
    <w:rsid w:val="00CE3A5B"/>
    <w:rsid w:val="00D1756C"/>
    <w:rsid w:val="00D342E1"/>
    <w:rsid w:val="00D44A1E"/>
    <w:rsid w:val="00D6594A"/>
    <w:rsid w:val="00D77B47"/>
    <w:rsid w:val="00D86ECC"/>
    <w:rsid w:val="00DC02F4"/>
    <w:rsid w:val="00DC58A7"/>
    <w:rsid w:val="00DD7499"/>
    <w:rsid w:val="00E029A5"/>
    <w:rsid w:val="00E506B9"/>
    <w:rsid w:val="00E66BFE"/>
    <w:rsid w:val="00E70386"/>
    <w:rsid w:val="00E81A6A"/>
    <w:rsid w:val="00E84FAC"/>
    <w:rsid w:val="00EB0AAE"/>
    <w:rsid w:val="00EB7AA3"/>
    <w:rsid w:val="00EC63C2"/>
    <w:rsid w:val="00F12BBF"/>
    <w:rsid w:val="00F26EB6"/>
    <w:rsid w:val="00F37E7B"/>
    <w:rsid w:val="00F54419"/>
    <w:rsid w:val="00F7663D"/>
    <w:rsid w:val="00F8381D"/>
    <w:rsid w:val="00F83E66"/>
    <w:rsid w:val="00F84931"/>
    <w:rsid w:val="00F85A90"/>
    <w:rsid w:val="00FB01E9"/>
    <w:rsid w:val="00FB5641"/>
    <w:rsid w:val="00FC05D6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C01AC"/>
  <w15:docId w15:val="{9B92183A-255E-4804-8D8D-56AD136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8F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74338F"/>
  </w:style>
  <w:style w:type="paragraph" w:styleId="Textoindependiente">
    <w:name w:val="Body Text"/>
    <w:basedOn w:val="Normal"/>
    <w:link w:val="TextoindependienteCar"/>
    <w:semiHidden/>
    <w:rsid w:val="0074338F"/>
    <w:pPr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338F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74338F"/>
    <w:pPr>
      <w:jc w:val="both"/>
    </w:pPr>
    <w:rPr>
      <w:rFonts w:ascii="Arial" w:hAnsi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4338F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0A3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34B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3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4B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66B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A545F6"/>
    <w:pPr>
      <w:widowControl/>
      <w:autoSpaceDE w:val="0"/>
      <w:autoSpaceDN w:val="0"/>
      <w:adjustRightInd w:val="0"/>
      <w:spacing w:before="60" w:after="6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Default">
    <w:name w:val="Default"/>
    <w:rsid w:val="00245B9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s-ES_tradnl"/>
    </w:rPr>
  </w:style>
  <w:style w:type="paragraph" w:customStyle="1" w:styleId="CM1">
    <w:name w:val="CM1"/>
    <w:basedOn w:val="Default"/>
    <w:next w:val="Default"/>
    <w:uiPriority w:val="99"/>
    <w:rsid w:val="00245B95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45B95"/>
    <w:rPr>
      <w:rFonts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A7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103B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2311-6CEE-4115-9AAD-B83A4B55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2</cp:revision>
  <cp:lastPrinted>2013-05-08T09:05:00Z</cp:lastPrinted>
  <dcterms:created xsi:type="dcterms:W3CDTF">2024-04-11T18:29:00Z</dcterms:created>
  <dcterms:modified xsi:type="dcterms:W3CDTF">2024-04-11T18:29:00Z</dcterms:modified>
</cp:coreProperties>
</file>