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9D" w:rsidRPr="00823789" w:rsidRDefault="007B6C6A" w:rsidP="00C43F9D">
      <w:pPr>
        <w:spacing w:line="288" w:lineRule="auto"/>
        <w:jc w:val="center"/>
        <w:rPr>
          <w:b/>
          <w:sz w:val="28"/>
          <w:szCs w:val="28"/>
        </w:rPr>
      </w:pPr>
      <w:r>
        <w:rPr>
          <w:b/>
          <w:sz w:val="28"/>
          <w:szCs w:val="28"/>
        </w:rPr>
        <w:t xml:space="preserve">FEIQUE y ENAC colaborarán para desarrollar </w:t>
      </w:r>
      <w:r w:rsidR="00EA108D">
        <w:rPr>
          <w:b/>
          <w:sz w:val="28"/>
          <w:szCs w:val="28"/>
        </w:rPr>
        <w:t>el</w:t>
      </w:r>
      <w:r>
        <w:rPr>
          <w:b/>
          <w:sz w:val="28"/>
          <w:szCs w:val="28"/>
        </w:rPr>
        <w:t xml:space="preserve"> esquema de certificación acreditada Responsible Care</w:t>
      </w:r>
    </w:p>
    <w:p w:rsidR="00C43F9D" w:rsidRPr="00C43F9D" w:rsidRDefault="00C43F9D" w:rsidP="00C43F9D">
      <w:pPr>
        <w:spacing w:after="0" w:line="288" w:lineRule="auto"/>
        <w:jc w:val="both"/>
        <w:rPr>
          <w:rFonts w:asciiTheme="minorHAnsi" w:eastAsia="Times New Roman" w:hAnsiTheme="minorHAnsi" w:cs="Arial"/>
          <w:lang w:eastAsia="es-ES"/>
        </w:rPr>
      </w:pPr>
    </w:p>
    <w:p w:rsidR="00C43F9D" w:rsidRPr="00C43F9D" w:rsidRDefault="00C43F9D" w:rsidP="00C43F9D">
      <w:pPr>
        <w:spacing w:after="0" w:line="288" w:lineRule="auto"/>
        <w:jc w:val="both"/>
        <w:rPr>
          <w:rFonts w:asciiTheme="minorHAnsi" w:eastAsia="Times New Roman" w:hAnsiTheme="minorHAnsi" w:cs="Arial"/>
          <w:lang w:eastAsia="es-ES"/>
        </w:rPr>
      </w:pPr>
      <w:r w:rsidRPr="00C43F9D">
        <w:rPr>
          <w:rFonts w:asciiTheme="minorHAnsi" w:eastAsia="Times New Roman" w:hAnsiTheme="minorHAnsi" w:cs="Arial"/>
          <w:lang w:eastAsia="es-ES"/>
        </w:rPr>
        <w:t xml:space="preserve">Madrid, </w:t>
      </w:r>
      <w:r w:rsidR="007B6C6A">
        <w:rPr>
          <w:rFonts w:asciiTheme="minorHAnsi" w:eastAsia="Times New Roman" w:hAnsiTheme="minorHAnsi" w:cs="Arial"/>
          <w:lang w:eastAsia="es-ES"/>
        </w:rPr>
        <w:t>18</w:t>
      </w:r>
      <w:r w:rsidR="008157F3">
        <w:rPr>
          <w:rFonts w:asciiTheme="minorHAnsi" w:eastAsia="Times New Roman" w:hAnsiTheme="minorHAnsi" w:cs="Arial"/>
          <w:lang w:eastAsia="es-ES"/>
        </w:rPr>
        <w:t xml:space="preserve"> de o</w:t>
      </w:r>
      <w:r w:rsidR="00964D27">
        <w:rPr>
          <w:rFonts w:asciiTheme="minorHAnsi" w:eastAsia="Times New Roman" w:hAnsiTheme="minorHAnsi" w:cs="Arial"/>
          <w:lang w:eastAsia="es-ES"/>
        </w:rPr>
        <w:t xml:space="preserve">ctubre </w:t>
      </w:r>
      <w:r w:rsidRPr="00C43F9D">
        <w:rPr>
          <w:rFonts w:asciiTheme="minorHAnsi" w:eastAsia="Times New Roman" w:hAnsiTheme="minorHAnsi" w:cs="Arial"/>
          <w:lang w:eastAsia="es-ES"/>
        </w:rPr>
        <w:t>de 2012</w:t>
      </w:r>
    </w:p>
    <w:p w:rsidR="00C43F9D" w:rsidRPr="00C43F9D" w:rsidRDefault="00C43F9D" w:rsidP="00C43F9D">
      <w:pPr>
        <w:spacing w:after="0" w:line="288" w:lineRule="auto"/>
        <w:jc w:val="both"/>
        <w:rPr>
          <w:rFonts w:asciiTheme="minorHAnsi" w:eastAsia="Times New Roman" w:hAnsiTheme="minorHAnsi" w:cs="Arial"/>
          <w:lang w:eastAsia="es-ES"/>
        </w:rPr>
      </w:pPr>
    </w:p>
    <w:p w:rsidR="007B6C6A" w:rsidRDefault="007B6C6A" w:rsidP="007B6C6A">
      <w:pPr>
        <w:jc w:val="both"/>
      </w:pPr>
      <w:r w:rsidRPr="00F9145D">
        <w:t xml:space="preserve">FEIQUE y ENAC han firmado </w:t>
      </w:r>
      <w:r>
        <w:t xml:space="preserve">un </w:t>
      </w:r>
      <w:r w:rsidRPr="00F9145D">
        <w:t xml:space="preserve">Acuerdo de colaboración </w:t>
      </w:r>
      <w:r>
        <w:t xml:space="preserve">cuyo objetivo fundamental es definir un </w:t>
      </w:r>
      <w:r w:rsidRPr="0058117F">
        <w:t>Esquema de Certificación</w:t>
      </w:r>
      <w:r>
        <w:t xml:space="preserve"> externo para la Marca internacional </w:t>
      </w:r>
      <w:r w:rsidRPr="008349A4">
        <w:rPr>
          <w:i/>
        </w:rPr>
        <w:t>Responsible Care</w:t>
      </w:r>
      <w:r>
        <w:t xml:space="preserve"> en España. Bajo esta denominación se engloban </w:t>
      </w:r>
      <w:r w:rsidRPr="00F9145D">
        <w:t>programas</w:t>
      </w:r>
      <w:r>
        <w:t xml:space="preserve"> avanzados desarrollados por </w:t>
      </w:r>
      <w:r w:rsidRPr="00F9145D">
        <w:t>la Industria Química para la mejora de la Seguridad</w:t>
      </w:r>
      <w:r>
        <w:t>,</w:t>
      </w:r>
      <w:r w:rsidRPr="00F9145D">
        <w:t xml:space="preserve"> Salud y Medio Ambiente en todas </w:t>
      </w:r>
      <w:r>
        <w:t>sus</w:t>
      </w:r>
      <w:r w:rsidRPr="00F9145D">
        <w:t xml:space="preserve"> operaciones</w:t>
      </w:r>
      <w:r>
        <w:t>, según los principios del Desarrollo Sostenible.</w:t>
      </w:r>
    </w:p>
    <w:p w:rsidR="007B6C6A" w:rsidRDefault="007B6C6A" w:rsidP="007B6C6A">
      <w:pPr>
        <w:jc w:val="both"/>
        <w:rPr>
          <w:rFonts w:cs="Calibri"/>
        </w:rPr>
      </w:pPr>
      <w:r>
        <w:t xml:space="preserve">La certificación externa conforme a los estándares más comunes en sistemas de gestión medioambiental y de seguridad  </w:t>
      </w:r>
      <w:r>
        <w:rPr>
          <w:rFonts w:cs="Calibri"/>
        </w:rPr>
        <w:t xml:space="preserve"> (ISO 14001, OHSAS 18001,…) dentro de la industria química son ya maduros y ello requiere renovar los principios sobre los que se asientan dichos sistemas de gestión. Por ello, FEIQUE está elaborando un estándar técnico integrado certificable en este mismo ámbito de la Seguridad y el Medio Ambiente específico para la industria Química. Éste se inspira en modelos propuestos por asociaciones internacionales de </w:t>
      </w:r>
      <w:proofErr w:type="gramStart"/>
      <w:r>
        <w:rPr>
          <w:rFonts w:cs="Calibri"/>
        </w:rPr>
        <w:t>industria</w:t>
      </w:r>
      <w:proofErr w:type="gramEnd"/>
      <w:r>
        <w:rPr>
          <w:rFonts w:cs="Calibri"/>
        </w:rPr>
        <w:t xml:space="preserve"> química para la Marca Responsible Care. </w:t>
      </w:r>
    </w:p>
    <w:p w:rsidR="007B6C6A" w:rsidRPr="00F42319" w:rsidRDefault="007B6C6A" w:rsidP="007B6C6A">
      <w:pPr>
        <w:jc w:val="both"/>
      </w:pPr>
      <w:r>
        <w:t xml:space="preserve">La certificación Responsible Care se va a definir sobre </w:t>
      </w:r>
      <w:r w:rsidRPr="002A1AE1">
        <w:rPr>
          <w:rFonts w:cs="Calibri"/>
        </w:rPr>
        <w:t xml:space="preserve">Sistemas de </w:t>
      </w:r>
      <w:r w:rsidRPr="00C6671B">
        <w:rPr>
          <w:rFonts w:cs="Calibri"/>
        </w:rPr>
        <w:t xml:space="preserve">Gestión </w:t>
      </w:r>
      <w:r>
        <w:rPr>
          <w:rFonts w:cs="Calibri"/>
        </w:rPr>
        <w:t xml:space="preserve">aplicados por las empresas de FEIQUE </w:t>
      </w:r>
      <w:r w:rsidRPr="00C6671B">
        <w:rPr>
          <w:rFonts w:cs="Calibri"/>
        </w:rPr>
        <w:t xml:space="preserve">y </w:t>
      </w:r>
      <w:r>
        <w:rPr>
          <w:rFonts w:cs="Calibri"/>
        </w:rPr>
        <w:t>se otorgará por parte de l</w:t>
      </w:r>
      <w:r w:rsidRPr="00C6671B">
        <w:t xml:space="preserve">as </w:t>
      </w:r>
      <w:r w:rsidRPr="00C6671B">
        <w:rPr>
          <w:rFonts w:cs="Calibri"/>
        </w:rPr>
        <w:t xml:space="preserve">Certificadoras externas </w:t>
      </w:r>
      <w:r w:rsidRPr="00C6671B">
        <w:t>a</w:t>
      </w:r>
      <w:r w:rsidRPr="00C6671B">
        <w:rPr>
          <w:rFonts w:cs="Calibri"/>
        </w:rPr>
        <w:t>creditadas por ENAC</w:t>
      </w:r>
      <w:r>
        <w:rPr>
          <w:rFonts w:cs="Calibri"/>
        </w:rPr>
        <w:t xml:space="preserve"> para este Esquema</w:t>
      </w:r>
      <w:r w:rsidRPr="00C6671B">
        <w:rPr>
          <w:rFonts w:cs="Calibri"/>
        </w:rPr>
        <w:t>.</w:t>
      </w:r>
      <w:r>
        <w:rPr>
          <w:rFonts w:cs="Calibri"/>
        </w:rPr>
        <w:t xml:space="preserve"> </w:t>
      </w:r>
      <w:r>
        <w:t xml:space="preserve">El Acuerdo reconoce a ENAC como parte fundamental del proyecto de FEIQUE, que pretende establecer </w:t>
      </w:r>
      <w:r w:rsidRPr="00F42319">
        <w:t xml:space="preserve">en un futuro inmediato esta certificación externa del Responsible Care en España. </w:t>
      </w:r>
    </w:p>
    <w:p w:rsidR="007B6C6A" w:rsidRPr="00F42319" w:rsidRDefault="007B6C6A" w:rsidP="007B6C6A">
      <w:pPr>
        <w:jc w:val="both"/>
        <w:rPr>
          <w:rFonts w:cs="Calibri"/>
        </w:rPr>
      </w:pPr>
      <w:r w:rsidRPr="00F42319">
        <w:t xml:space="preserve">La </w:t>
      </w:r>
      <w:r w:rsidRPr="00F42319">
        <w:rPr>
          <w:rFonts w:cs="Calibri"/>
        </w:rPr>
        <w:t xml:space="preserve">supervisión imparcial </w:t>
      </w:r>
      <w:r w:rsidRPr="00F42319">
        <w:t xml:space="preserve">de ENAC </w:t>
      </w:r>
      <w:r>
        <w:t>para verificar</w:t>
      </w:r>
      <w:r w:rsidRPr="00F42319">
        <w:t xml:space="preserve"> la eficacia de los procesos de auditoría y certificación externa de Sistemas de gestión de Seguridad y Medio Ambiente es esencial para definir una rigurosa acreditación de las Entidades Certificadoras que aspiren a acreditarse en este Esquema</w:t>
      </w:r>
      <w:r>
        <w:t xml:space="preserve">, para </w:t>
      </w:r>
      <w:r w:rsidRPr="00F42319">
        <w:t xml:space="preserve">así poder Certificar externamente a las empresas de FEIQUE en los estándares </w:t>
      </w:r>
      <w:r>
        <w:t xml:space="preserve">Responsible Care </w:t>
      </w:r>
      <w:r w:rsidRPr="00F42319">
        <w:t xml:space="preserve">que se aprueben. </w:t>
      </w:r>
    </w:p>
    <w:p w:rsidR="007B6C6A" w:rsidRPr="007B6C6A" w:rsidRDefault="007B6C6A" w:rsidP="007B6C6A">
      <w:pPr>
        <w:jc w:val="both"/>
        <w:rPr>
          <w:rFonts w:asciiTheme="minorHAnsi" w:hAnsiTheme="minorHAnsi"/>
        </w:rPr>
      </w:pPr>
      <w:r w:rsidRPr="00F42319">
        <w:t>Este Acuerdo entre FEIQUE y ENAC crea una mesa permanente de coordinación entre ambas entidades</w:t>
      </w:r>
      <w:r>
        <w:rPr>
          <w:b/>
        </w:rPr>
        <w:t xml:space="preserve">  </w:t>
      </w:r>
      <w:r w:rsidRPr="00C6671B">
        <w:t>para que los trabajos de FEIQUE</w:t>
      </w:r>
      <w:r w:rsidRPr="00823DF4">
        <w:t xml:space="preserve"> </w:t>
      </w:r>
      <w:r>
        <w:t xml:space="preserve">encaminados a </w:t>
      </w:r>
      <w:r w:rsidRPr="00823DF4">
        <w:t>definir el Esquema de certificación Responsible Care cumpl</w:t>
      </w:r>
      <w:r>
        <w:t xml:space="preserve">an </w:t>
      </w:r>
      <w:r w:rsidRPr="00823DF4">
        <w:t>las directrices</w:t>
      </w:r>
      <w:r>
        <w:t xml:space="preserve"> e instrucciones </w:t>
      </w:r>
      <w:r w:rsidRPr="00823DF4">
        <w:t xml:space="preserve">de ENAC para acreditar </w:t>
      </w:r>
      <w:r w:rsidRPr="007B6C6A">
        <w:rPr>
          <w:rFonts w:asciiTheme="minorHAnsi" w:hAnsiTheme="minorHAnsi"/>
        </w:rPr>
        <w:t>Entidades Certificadoras de Sistemas de Gestión en España.</w:t>
      </w:r>
    </w:p>
    <w:p w:rsidR="007B6C6A" w:rsidRPr="007B6C6A" w:rsidRDefault="007B6C6A" w:rsidP="007B6C6A">
      <w:pPr>
        <w:jc w:val="both"/>
        <w:rPr>
          <w:rFonts w:asciiTheme="minorHAnsi" w:hAnsiTheme="minorHAnsi"/>
        </w:rPr>
      </w:pPr>
    </w:p>
    <w:p w:rsidR="007B6C6A" w:rsidRPr="007B6C6A" w:rsidRDefault="007B6C6A" w:rsidP="007B6C6A">
      <w:pPr>
        <w:jc w:val="both"/>
        <w:rPr>
          <w:rFonts w:asciiTheme="minorHAnsi" w:hAnsiTheme="minorHAnsi"/>
          <w:b/>
        </w:rPr>
      </w:pPr>
      <w:r w:rsidRPr="007B6C6A">
        <w:rPr>
          <w:rFonts w:asciiTheme="minorHAnsi" w:hAnsiTheme="minorHAnsi"/>
          <w:b/>
        </w:rPr>
        <w:t>ENAC</w:t>
      </w:r>
      <w:r w:rsidRPr="007B6C6A">
        <w:rPr>
          <w:rFonts w:asciiTheme="minorHAnsi" w:hAnsiTheme="minorHAnsi"/>
        </w:rPr>
        <w:t xml:space="preserve"> </w:t>
      </w:r>
    </w:p>
    <w:p w:rsidR="007B6C6A" w:rsidRPr="007B6C6A" w:rsidRDefault="007B6C6A" w:rsidP="007B6C6A">
      <w:pPr>
        <w:pStyle w:val="Sinespaciado"/>
        <w:spacing w:after="200"/>
        <w:ind w:right="-2"/>
        <w:jc w:val="both"/>
        <w:rPr>
          <w:rFonts w:asciiTheme="minorHAnsi" w:hAnsiTheme="minorHAnsi"/>
          <w:noProof/>
          <w:lang w:eastAsia="es-ES"/>
        </w:rPr>
      </w:pPr>
      <w:r w:rsidRPr="007B6C6A">
        <w:rPr>
          <w:rFonts w:asciiTheme="minorHAnsi" w:hAnsiTheme="minorHAnsi"/>
          <w:noProof/>
          <w:lang w:eastAsia="es-ES"/>
        </w:rPr>
        <w:t xml:space="preserve">La Entidad Nacional de Acreditación es la entidad designada por el estado español como único Organismo Nacional de Acreditación, de acuerdo con lo establecido en el Reglamento (CE) n.º765/2008 del Parlamento Europeo y el Consejo, de 9 de Julio de 2008 . ENAC desarrolla su actividad en el ámbito estatal evaluando, a través de un sistema conforme a </w:t>
      </w:r>
      <w:r w:rsidRPr="007B6C6A">
        <w:rPr>
          <w:rFonts w:asciiTheme="minorHAnsi" w:hAnsiTheme="minorHAnsi"/>
          <w:noProof/>
          <w:lang w:eastAsia="es-ES"/>
        </w:rPr>
        <w:lastRenderedPageBreak/>
        <w:t xml:space="preserve">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7B6C6A" w:rsidRPr="007B6C6A" w:rsidRDefault="007B6C6A" w:rsidP="007B6C6A">
      <w:pPr>
        <w:pStyle w:val="Sinespaciado"/>
        <w:spacing w:after="200"/>
        <w:ind w:right="-2"/>
        <w:jc w:val="both"/>
        <w:rPr>
          <w:rFonts w:asciiTheme="minorHAnsi" w:hAnsiTheme="minorHAnsi"/>
          <w:noProof/>
          <w:lang w:eastAsia="es-ES"/>
        </w:rPr>
      </w:pPr>
      <w:r w:rsidRPr="007B6C6A">
        <w:rPr>
          <w:rFonts w:asciiTheme="minorHAnsi" w:hAnsiTheme="minorHAnsi"/>
          <w:noProof/>
          <w:lang w:eastAsia="es-ES"/>
        </w:rPr>
        <w:t xml:space="preserve">ENAC es el miembro español de la Infraestructura Europea de Acreditación creada por el mismo Reglamento CE nº765/2008 y, como tal, miembro de EA (European Co-operation for Accreditation), y firmante de los Acuerdos Multilaterales de Reconocimiento en materia de acreditación, suscritos por las entidades de acreditación de 60 países. </w:t>
      </w:r>
    </w:p>
    <w:p w:rsidR="007B6C6A" w:rsidRPr="007B6C6A" w:rsidRDefault="007B6C6A" w:rsidP="007B6C6A">
      <w:pPr>
        <w:jc w:val="both"/>
        <w:rPr>
          <w:rFonts w:asciiTheme="minorHAnsi" w:hAnsiTheme="minorHAnsi"/>
        </w:rPr>
      </w:pPr>
      <w:r w:rsidRPr="007B6C6A">
        <w:rPr>
          <w:rFonts w:asciiTheme="minorHAnsi" w:hAnsiTheme="minorHAnsi"/>
          <w:b/>
        </w:rPr>
        <w:t>FEIQUE</w:t>
      </w:r>
      <w:r w:rsidRPr="007B6C6A">
        <w:rPr>
          <w:rFonts w:asciiTheme="minorHAnsi" w:hAnsiTheme="minorHAnsi"/>
        </w:rPr>
        <w:t xml:space="preserve"> representa a la industria química española, un sector compuesto por más de 3.000 empresas que, con una cifra de negocios de 57.000 Millones de Euros, genera el 11% del Producto Industrial Bruto y más de 500.000 empleos directos e indirectos. Es también el segundo mayor exportador de la economía española y el primer inversor en protección del medio ambiente e I+D+i en nuestro país.</w:t>
      </w:r>
    </w:p>
    <w:p w:rsidR="007B6C6A" w:rsidRPr="007B6C6A" w:rsidRDefault="007B6C6A" w:rsidP="007B6C6A">
      <w:pPr>
        <w:pStyle w:val="calibri"/>
        <w:jc w:val="both"/>
        <w:rPr>
          <w:rFonts w:asciiTheme="minorHAnsi" w:hAnsiTheme="minorHAnsi"/>
          <w:sz w:val="22"/>
          <w:szCs w:val="22"/>
        </w:rPr>
      </w:pPr>
    </w:p>
    <w:p w:rsidR="007B6C6A" w:rsidRPr="007B6C6A" w:rsidRDefault="007B6C6A" w:rsidP="007B6C6A">
      <w:pPr>
        <w:jc w:val="both"/>
        <w:rPr>
          <w:rFonts w:asciiTheme="minorHAnsi" w:hAnsiTheme="minorHAnsi"/>
        </w:rPr>
      </w:pPr>
      <w:r w:rsidRPr="007B6C6A">
        <w:rPr>
          <w:rFonts w:asciiTheme="minorHAnsi" w:hAnsiTheme="minorHAnsi"/>
          <w:b/>
        </w:rPr>
        <w:t>Responsible Care</w:t>
      </w:r>
      <w:r w:rsidRPr="007B6C6A">
        <w:rPr>
          <w:rFonts w:asciiTheme="minorHAnsi" w:hAnsiTheme="minorHAnsi"/>
        </w:rPr>
        <w:t xml:space="preserve"> es la iniciativa global y voluntaria de la industria química cuyo objetivo es lograr que las empresas adheridas a este Programa, en el desarrollo de sus actividades, mejoren continuamente la Seguridad, la Protección de la Salud y del Medio Ambiente de acuerdo a los principios del Desarrollo Sostenible. Responsible Care se aplica en 55 países de todo el mundo y en España está coordinado por FEIQUE. Actualmente, más del 60% del sector químico español está ya adherido al programa, y desde su implantación en nuestro país, en 1993, las compañías que lo aplican han experimentado importantes avances en la gestión de la Seguridad, la Protección de la Salud y el Medio Ambiente.</w:t>
      </w:r>
    </w:p>
    <w:p w:rsidR="007B6C6A" w:rsidRDefault="007B6C6A" w:rsidP="007B6C6A">
      <w:pPr>
        <w:jc w:val="both"/>
        <w:rPr>
          <w:rFonts w:asciiTheme="minorHAnsi" w:hAnsiTheme="minorHAnsi"/>
        </w:rPr>
      </w:pPr>
      <w:r>
        <w:rPr>
          <w:rFonts w:asciiTheme="minorHAnsi" w:hAnsiTheme="minorHAnsi"/>
        </w:rPr>
        <w:t xml:space="preserve">Para más información: </w:t>
      </w:r>
      <w:hyperlink r:id="rId8" w:history="1">
        <w:r w:rsidRPr="008B096B">
          <w:rPr>
            <w:rStyle w:val="Hipervnculo"/>
            <w:rFonts w:asciiTheme="minorHAnsi" w:hAnsiTheme="minorHAnsi"/>
          </w:rPr>
          <w:t>www.enac.es</w:t>
        </w:r>
      </w:hyperlink>
    </w:p>
    <w:p w:rsidR="007B6C6A" w:rsidRPr="007B6C6A" w:rsidRDefault="007B6C6A" w:rsidP="007B6C6A">
      <w:pPr>
        <w:jc w:val="both"/>
        <w:rPr>
          <w:rFonts w:asciiTheme="minorHAnsi" w:hAnsiTheme="minorHAnsi"/>
        </w:rPr>
      </w:pPr>
    </w:p>
    <w:p w:rsidR="007B6C6A" w:rsidRPr="007B6C6A" w:rsidRDefault="007B6C6A" w:rsidP="007B6C6A">
      <w:pPr>
        <w:jc w:val="both"/>
        <w:rPr>
          <w:rFonts w:asciiTheme="minorHAnsi" w:hAnsiTheme="minorHAnsi"/>
        </w:rPr>
      </w:pPr>
    </w:p>
    <w:p w:rsidR="00C43F9D" w:rsidRPr="00C43F9D" w:rsidRDefault="00C43F9D" w:rsidP="00C43F9D">
      <w:pPr>
        <w:spacing w:after="0" w:line="288" w:lineRule="auto"/>
        <w:jc w:val="both"/>
        <w:rPr>
          <w:rFonts w:asciiTheme="minorHAnsi" w:eastAsia="Times New Roman" w:hAnsiTheme="minorHAnsi" w:cs="Arial"/>
          <w:lang w:eastAsia="es-ES"/>
        </w:rPr>
      </w:pPr>
    </w:p>
    <w:sectPr w:rsidR="00C43F9D" w:rsidRPr="00C43F9D" w:rsidSect="00C43F9D">
      <w:headerReference w:type="default" r:id="rId9"/>
      <w:footerReference w:type="default" r:id="rId10"/>
      <w:pgSz w:w="11906" w:h="16838"/>
      <w:pgMar w:top="2268" w:right="1841" w:bottom="1418" w:left="1701" w:header="709" w:footer="4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53" w:rsidRDefault="00936C53" w:rsidP="00C90551">
      <w:pPr>
        <w:spacing w:after="0" w:line="240" w:lineRule="auto"/>
      </w:pPr>
      <w:r>
        <w:separator/>
      </w:r>
    </w:p>
  </w:endnote>
  <w:endnote w:type="continuationSeparator" w:id="0">
    <w:p w:rsidR="00936C53" w:rsidRDefault="00936C53" w:rsidP="00C9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49" w:rsidRPr="0088517E" w:rsidRDefault="002478D7" w:rsidP="000B4808">
    <w:pPr>
      <w:pStyle w:val="Piedepgina"/>
      <w:tabs>
        <w:tab w:val="clear" w:pos="8504"/>
      </w:tabs>
      <w:ind w:right="-143"/>
      <w:rPr>
        <w:b/>
        <w:color w:val="000000"/>
        <w:sz w:val="20"/>
        <w:szCs w:val="20"/>
      </w:rPr>
    </w:pPr>
    <w:r>
      <w:rPr>
        <w:b/>
        <w:noProof/>
        <w:color w:val="000000"/>
        <w:sz w:val="20"/>
        <w:szCs w:val="20"/>
        <w:lang w:eastAsia="es-ES"/>
      </w:rPr>
      <w:pict>
        <v:shapetype id="_x0000_t32" coordsize="21600,21600" o:spt="32" o:oned="t" path="m,l21600,21600e" filled="f">
          <v:path arrowok="t" fillok="f" o:connecttype="none"/>
          <o:lock v:ext="edit" shapetype="t"/>
        </v:shapetype>
        <v:shape id="_x0000_s2052" type="#_x0000_t32" style="position:absolute;margin-left:-21.7pt;margin-top:-6.9pt;width:467.9pt;height:0;z-index:251658240" o:connectortype="straight" strokecolor="#d8d8d8"/>
      </w:pict>
    </w:r>
    <w:r w:rsidR="00DA7549" w:rsidRPr="0088517E">
      <w:rPr>
        <w:b/>
        <w:color w:val="000000"/>
        <w:sz w:val="20"/>
        <w:szCs w:val="20"/>
      </w:rPr>
      <w:t>ENAC – Departamento de Comunicación</w:t>
    </w:r>
    <w:r w:rsidR="00DA7549" w:rsidRPr="0088517E">
      <w:rPr>
        <w:sz w:val="20"/>
        <w:szCs w:val="20"/>
      </w:rPr>
      <w:t xml:space="preserve"> </w:t>
    </w:r>
    <w:r w:rsidR="00DA7549">
      <w:rPr>
        <w:sz w:val="20"/>
        <w:szCs w:val="20"/>
      </w:rPr>
      <w:tab/>
    </w:r>
    <w:r w:rsidR="00DA7549">
      <w:rPr>
        <w:sz w:val="20"/>
        <w:szCs w:val="20"/>
      </w:rPr>
      <w:tab/>
    </w:r>
    <w:r w:rsidR="00DA7549">
      <w:rPr>
        <w:sz w:val="20"/>
        <w:szCs w:val="20"/>
      </w:rPr>
      <w:tab/>
    </w:r>
    <w:r w:rsidR="00C43F9D">
      <w:rPr>
        <w:sz w:val="20"/>
        <w:szCs w:val="20"/>
      </w:rPr>
      <w:t xml:space="preserve">             </w:t>
    </w:r>
    <w:r w:rsidR="00DA7549" w:rsidRPr="0088517E">
      <w:rPr>
        <w:b/>
        <w:color w:val="000000"/>
        <w:sz w:val="20"/>
        <w:szCs w:val="20"/>
      </w:rPr>
      <w:t>comunicaci</w:t>
    </w:r>
    <w:r w:rsidR="00DA7549">
      <w:rPr>
        <w:b/>
        <w:color w:val="000000"/>
        <w:sz w:val="20"/>
        <w:szCs w:val="20"/>
      </w:rPr>
      <w:t>o</w:t>
    </w:r>
    <w:r w:rsidR="00DA7549" w:rsidRPr="0088517E">
      <w:rPr>
        <w:b/>
        <w:color w:val="000000"/>
        <w:sz w:val="20"/>
        <w:szCs w:val="20"/>
      </w:rPr>
      <w:t>n@enac.es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53" w:rsidRDefault="00936C53" w:rsidP="00C90551">
      <w:pPr>
        <w:spacing w:after="0" w:line="240" w:lineRule="auto"/>
      </w:pPr>
      <w:r>
        <w:separator/>
      </w:r>
    </w:p>
  </w:footnote>
  <w:footnote w:type="continuationSeparator" w:id="0">
    <w:p w:rsidR="00936C53" w:rsidRDefault="00936C53" w:rsidP="00C9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49" w:rsidRPr="00181A91" w:rsidRDefault="00DA7549" w:rsidP="000B4808">
    <w:pPr>
      <w:pStyle w:val="Ttulo1"/>
      <w:rPr>
        <w:rFonts w:ascii="Calibri" w:hAnsi="Calibri" w:cs="Arial"/>
        <w:color w:val="595959"/>
        <w:sz w:val="40"/>
        <w:szCs w:val="40"/>
      </w:rPr>
    </w:pPr>
    <w:r>
      <w:rPr>
        <w:rFonts w:ascii="Arial" w:hAnsi="Arial" w:cs="Arial"/>
        <w:noProof/>
      </w:rPr>
      <w:drawing>
        <wp:anchor distT="0" distB="0" distL="114300" distR="114300" simplePos="0" relativeHeight="251656192" behindDoc="0" locked="0" layoutInCell="1" allowOverlap="1">
          <wp:simplePos x="0" y="0"/>
          <wp:positionH relativeFrom="column">
            <wp:posOffset>4502785</wp:posOffset>
          </wp:positionH>
          <wp:positionV relativeFrom="paragraph">
            <wp:posOffset>-217170</wp:posOffset>
          </wp:positionV>
          <wp:extent cx="1323340" cy="728980"/>
          <wp:effectExtent l="19050" t="0" r="0" b="0"/>
          <wp:wrapTight wrapText="bothSides">
            <wp:wrapPolygon edited="0">
              <wp:start x="9328" y="0"/>
              <wp:lineTo x="622" y="7902"/>
              <wp:lineTo x="-311" y="20885"/>
              <wp:lineTo x="21455" y="20885"/>
              <wp:lineTo x="21455" y="7902"/>
              <wp:lineTo x="11505" y="0"/>
              <wp:lineTo x="9328"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3340" cy="728980"/>
                  </a:xfrm>
                  <a:prstGeom prst="rect">
                    <a:avLst/>
                  </a:prstGeom>
                  <a:noFill/>
                  <a:ln w="9525">
                    <a:noFill/>
                    <a:miter lim="800000"/>
                    <a:headEnd/>
                    <a:tailEnd/>
                  </a:ln>
                </pic:spPr>
              </pic:pic>
            </a:graphicData>
          </a:graphic>
        </wp:anchor>
      </w:drawing>
    </w:r>
    <w:r>
      <w:rPr>
        <w:rFonts w:ascii="Calibri" w:hAnsi="Calibri" w:cs="Arial"/>
        <w:color w:val="595959"/>
        <w:sz w:val="40"/>
        <w:szCs w:val="40"/>
      </w:rPr>
      <w:t>NOTA</w:t>
    </w:r>
    <w:r w:rsidRPr="00181A91">
      <w:rPr>
        <w:rFonts w:ascii="Calibri" w:hAnsi="Calibri" w:cs="Arial"/>
        <w:color w:val="595959"/>
        <w:sz w:val="40"/>
        <w:szCs w:val="40"/>
      </w:rPr>
      <w:t xml:space="preserve"> DE PRENSA</w:t>
    </w:r>
  </w:p>
  <w:p w:rsidR="00DA7549" w:rsidRPr="00181A91" w:rsidRDefault="002478D7" w:rsidP="00EF07D0">
    <w:pPr>
      <w:pStyle w:val="Ttulo1"/>
      <w:rPr>
        <w:rFonts w:ascii="Calibri" w:hAnsi="Calibri" w:cs="Tahoma"/>
        <w:color w:val="595959"/>
        <w:sz w:val="20"/>
        <w:szCs w:val="20"/>
      </w:rPr>
    </w:pPr>
    <w:r>
      <w:rPr>
        <w:rFonts w:ascii="Calibri" w:hAnsi="Calibri" w:cs="Tahoma"/>
        <w:noProof/>
        <w:color w:val="595959"/>
        <w:sz w:val="20"/>
        <w:szCs w:val="20"/>
      </w:rPr>
      <w:pict>
        <v:shapetype id="_x0000_t32" coordsize="21600,21600" o:spt="32" o:oned="t" path="m,l21600,21600e" filled="f">
          <v:path arrowok="t" fillok="f" o:connecttype="none"/>
          <o:lock v:ext="edit" shapetype="t"/>
        </v:shapetype>
        <v:shape id="_x0000_s2051" type="#_x0000_t32" style="position:absolute;margin-left:-4.05pt;margin-top:5.75pt;width:153.4pt;height:0;z-index:251657216" o:connectortype="straight" strokecolor="#f2f2f2" strokeweight="1pt">
          <v:shadow type="perspective" color="#7f7f7f" opacity=".5" offset="1pt" offset2="-3pt"/>
        </v:shape>
      </w:pict>
    </w:r>
    <w:r w:rsidR="00DA7549">
      <w:rPr>
        <w:rFonts w:ascii="Calibri" w:hAnsi="Calibri" w:cs="Tahoma"/>
        <w:noProof/>
        <w:color w:val="595959"/>
        <w:sz w:val="20"/>
        <w:szCs w:val="20"/>
      </w:rPr>
      <w:drawing>
        <wp:anchor distT="0" distB="0" distL="114300" distR="114300" simplePos="0" relativeHeight="251659264" behindDoc="0" locked="0" layoutInCell="1" allowOverlap="1">
          <wp:simplePos x="0" y="0"/>
          <wp:positionH relativeFrom="column">
            <wp:posOffset>5517515</wp:posOffset>
          </wp:positionH>
          <wp:positionV relativeFrom="paragraph">
            <wp:posOffset>2859405</wp:posOffset>
          </wp:positionV>
          <wp:extent cx="796925" cy="6210300"/>
          <wp:effectExtent l="19050" t="0" r="3175" b="0"/>
          <wp:wrapNone/>
          <wp:docPr id="6" name="Imagen 3" descr="25A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5A_V"/>
                  <pic:cNvPicPr>
                    <a:picLocks noChangeAspect="1" noChangeArrowheads="1"/>
                  </pic:cNvPicPr>
                </pic:nvPicPr>
                <pic:blipFill>
                  <a:blip r:embed="rId2"/>
                  <a:srcRect/>
                  <a:stretch>
                    <a:fillRect/>
                  </a:stretch>
                </pic:blipFill>
                <pic:spPr bwMode="auto">
                  <a:xfrm>
                    <a:off x="0" y="0"/>
                    <a:ext cx="796925" cy="6210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DE8"/>
    <w:multiLevelType w:val="hybridMultilevel"/>
    <w:tmpl w:val="2116D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916E4"/>
    <w:multiLevelType w:val="hybridMultilevel"/>
    <w:tmpl w:val="D6FE595E"/>
    <w:lvl w:ilvl="0" w:tplc="0C4054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F20107"/>
    <w:multiLevelType w:val="hybridMultilevel"/>
    <w:tmpl w:val="4120F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D024BF"/>
    <w:multiLevelType w:val="hybridMultilevel"/>
    <w:tmpl w:val="CB168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4D78FB"/>
    <w:multiLevelType w:val="hybridMultilevel"/>
    <w:tmpl w:val="0744FBC0"/>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F6529EC"/>
    <w:multiLevelType w:val="hybridMultilevel"/>
    <w:tmpl w:val="1C60E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4112F8"/>
    <w:multiLevelType w:val="hybridMultilevel"/>
    <w:tmpl w:val="D304E4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8940017"/>
    <w:multiLevelType w:val="hybridMultilevel"/>
    <w:tmpl w:val="2A72AB7E"/>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36D60157"/>
    <w:multiLevelType w:val="hybridMultilevel"/>
    <w:tmpl w:val="4E30F77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4F29176F"/>
    <w:multiLevelType w:val="hybridMultilevel"/>
    <w:tmpl w:val="6C5C9B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36934FB"/>
    <w:multiLevelType w:val="hybridMultilevel"/>
    <w:tmpl w:val="FF6A2DEA"/>
    <w:lvl w:ilvl="0" w:tplc="49C47C82">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877AD8"/>
    <w:multiLevelType w:val="hybridMultilevel"/>
    <w:tmpl w:val="EB3E59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A443945"/>
    <w:multiLevelType w:val="hybridMultilevel"/>
    <w:tmpl w:val="9318A312"/>
    <w:lvl w:ilvl="0" w:tplc="0C0A0001">
      <w:start w:val="1"/>
      <w:numFmt w:val="bullet"/>
      <w:lvlText w:val=""/>
      <w:lvlJc w:val="left"/>
      <w:pPr>
        <w:ind w:left="1050" w:hanging="360"/>
      </w:pPr>
      <w:rPr>
        <w:rFonts w:ascii="Symbol" w:hAnsi="Symbol" w:hint="default"/>
      </w:rPr>
    </w:lvl>
    <w:lvl w:ilvl="1" w:tplc="0C0A0003" w:tentative="1">
      <w:start w:val="1"/>
      <w:numFmt w:val="bullet"/>
      <w:lvlText w:val="o"/>
      <w:lvlJc w:val="left"/>
      <w:pPr>
        <w:ind w:left="1770" w:hanging="360"/>
      </w:pPr>
      <w:rPr>
        <w:rFonts w:ascii="Courier New" w:hAnsi="Courier New" w:cs="Courier New" w:hint="default"/>
      </w:rPr>
    </w:lvl>
    <w:lvl w:ilvl="2" w:tplc="0C0A0005" w:tentative="1">
      <w:start w:val="1"/>
      <w:numFmt w:val="bullet"/>
      <w:lvlText w:val=""/>
      <w:lvlJc w:val="left"/>
      <w:pPr>
        <w:ind w:left="2490" w:hanging="360"/>
      </w:pPr>
      <w:rPr>
        <w:rFonts w:ascii="Wingdings" w:hAnsi="Wingdings" w:hint="default"/>
      </w:rPr>
    </w:lvl>
    <w:lvl w:ilvl="3" w:tplc="0C0A0001" w:tentative="1">
      <w:start w:val="1"/>
      <w:numFmt w:val="bullet"/>
      <w:lvlText w:val=""/>
      <w:lvlJc w:val="left"/>
      <w:pPr>
        <w:ind w:left="3210" w:hanging="360"/>
      </w:pPr>
      <w:rPr>
        <w:rFonts w:ascii="Symbol" w:hAnsi="Symbol" w:hint="default"/>
      </w:rPr>
    </w:lvl>
    <w:lvl w:ilvl="4" w:tplc="0C0A0003" w:tentative="1">
      <w:start w:val="1"/>
      <w:numFmt w:val="bullet"/>
      <w:lvlText w:val="o"/>
      <w:lvlJc w:val="left"/>
      <w:pPr>
        <w:ind w:left="3930" w:hanging="360"/>
      </w:pPr>
      <w:rPr>
        <w:rFonts w:ascii="Courier New" w:hAnsi="Courier New" w:cs="Courier New" w:hint="default"/>
      </w:rPr>
    </w:lvl>
    <w:lvl w:ilvl="5" w:tplc="0C0A0005" w:tentative="1">
      <w:start w:val="1"/>
      <w:numFmt w:val="bullet"/>
      <w:lvlText w:val=""/>
      <w:lvlJc w:val="left"/>
      <w:pPr>
        <w:ind w:left="4650" w:hanging="360"/>
      </w:pPr>
      <w:rPr>
        <w:rFonts w:ascii="Wingdings" w:hAnsi="Wingdings" w:hint="default"/>
      </w:rPr>
    </w:lvl>
    <w:lvl w:ilvl="6" w:tplc="0C0A0001" w:tentative="1">
      <w:start w:val="1"/>
      <w:numFmt w:val="bullet"/>
      <w:lvlText w:val=""/>
      <w:lvlJc w:val="left"/>
      <w:pPr>
        <w:ind w:left="5370" w:hanging="360"/>
      </w:pPr>
      <w:rPr>
        <w:rFonts w:ascii="Symbol" w:hAnsi="Symbol" w:hint="default"/>
      </w:rPr>
    </w:lvl>
    <w:lvl w:ilvl="7" w:tplc="0C0A0003" w:tentative="1">
      <w:start w:val="1"/>
      <w:numFmt w:val="bullet"/>
      <w:lvlText w:val="o"/>
      <w:lvlJc w:val="left"/>
      <w:pPr>
        <w:ind w:left="6090" w:hanging="360"/>
      </w:pPr>
      <w:rPr>
        <w:rFonts w:ascii="Courier New" w:hAnsi="Courier New" w:cs="Courier New" w:hint="default"/>
      </w:rPr>
    </w:lvl>
    <w:lvl w:ilvl="8" w:tplc="0C0A0005" w:tentative="1">
      <w:start w:val="1"/>
      <w:numFmt w:val="bullet"/>
      <w:lvlText w:val=""/>
      <w:lvlJc w:val="left"/>
      <w:pPr>
        <w:ind w:left="6810" w:hanging="360"/>
      </w:pPr>
      <w:rPr>
        <w:rFonts w:ascii="Wingdings" w:hAnsi="Wingdings" w:hint="default"/>
      </w:rPr>
    </w:lvl>
  </w:abstractNum>
  <w:abstractNum w:abstractNumId="13">
    <w:nsid w:val="5F352E5A"/>
    <w:multiLevelType w:val="hybridMultilevel"/>
    <w:tmpl w:val="E56A9F14"/>
    <w:lvl w:ilvl="0" w:tplc="0C40540A">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600B3F7B"/>
    <w:multiLevelType w:val="hybridMultilevel"/>
    <w:tmpl w:val="185A9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496216"/>
    <w:multiLevelType w:val="hybridMultilevel"/>
    <w:tmpl w:val="8000D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98A1313"/>
    <w:multiLevelType w:val="hybridMultilevel"/>
    <w:tmpl w:val="06962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C41395"/>
    <w:multiLevelType w:val="hybridMultilevel"/>
    <w:tmpl w:val="C590D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2D17BF4"/>
    <w:multiLevelType w:val="hybridMultilevel"/>
    <w:tmpl w:val="251888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16"/>
  </w:num>
  <w:num w:numId="4">
    <w:abstractNumId w:val="5"/>
  </w:num>
  <w:num w:numId="5">
    <w:abstractNumId w:val="2"/>
  </w:num>
  <w:num w:numId="6">
    <w:abstractNumId w:val="3"/>
  </w:num>
  <w:num w:numId="7">
    <w:abstractNumId w:val="15"/>
  </w:num>
  <w:num w:numId="8">
    <w:abstractNumId w:val="0"/>
  </w:num>
  <w:num w:numId="9">
    <w:abstractNumId w:val="8"/>
  </w:num>
  <w:num w:numId="10">
    <w:abstractNumId w:val="6"/>
  </w:num>
  <w:num w:numId="11">
    <w:abstractNumId w:val="1"/>
  </w:num>
  <w:num w:numId="12">
    <w:abstractNumId w:val="10"/>
  </w:num>
  <w:num w:numId="13">
    <w:abstractNumId w:val="9"/>
  </w:num>
  <w:num w:numId="14">
    <w:abstractNumId w:val="18"/>
  </w:num>
  <w:num w:numId="15">
    <w:abstractNumId w:val="12"/>
  </w:num>
  <w:num w:numId="16">
    <w:abstractNumId w:val="7"/>
  </w:num>
  <w:num w:numId="17">
    <w:abstractNumId w:val="4"/>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4098">
      <o:colormenu v:ext="edit" strokecolor="none [2732]"/>
    </o:shapedefaults>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rsids>
    <w:rsidRoot w:val="00FE688A"/>
    <w:rsid w:val="00013DC3"/>
    <w:rsid w:val="00013FBC"/>
    <w:rsid w:val="000174E7"/>
    <w:rsid w:val="00022629"/>
    <w:rsid w:val="00032D49"/>
    <w:rsid w:val="00034762"/>
    <w:rsid w:val="00035326"/>
    <w:rsid w:val="00040743"/>
    <w:rsid w:val="00064B2F"/>
    <w:rsid w:val="00087386"/>
    <w:rsid w:val="00087A1C"/>
    <w:rsid w:val="0009452C"/>
    <w:rsid w:val="000B08EB"/>
    <w:rsid w:val="000B2A38"/>
    <w:rsid w:val="000B4808"/>
    <w:rsid w:val="000B5B0B"/>
    <w:rsid w:val="000C5C9C"/>
    <w:rsid w:val="000C6BE2"/>
    <w:rsid w:val="000D1E82"/>
    <w:rsid w:val="0010223C"/>
    <w:rsid w:val="001038F9"/>
    <w:rsid w:val="001209F4"/>
    <w:rsid w:val="00127702"/>
    <w:rsid w:val="00131BB1"/>
    <w:rsid w:val="00143240"/>
    <w:rsid w:val="00147C3A"/>
    <w:rsid w:val="0016121B"/>
    <w:rsid w:val="0017017E"/>
    <w:rsid w:val="001728C9"/>
    <w:rsid w:val="00175596"/>
    <w:rsid w:val="00181A91"/>
    <w:rsid w:val="001844F6"/>
    <w:rsid w:val="00192386"/>
    <w:rsid w:val="001B153C"/>
    <w:rsid w:val="001B3B4D"/>
    <w:rsid w:val="001C4C65"/>
    <w:rsid w:val="001D1496"/>
    <w:rsid w:val="001E1448"/>
    <w:rsid w:val="001F5EC3"/>
    <w:rsid w:val="002056C6"/>
    <w:rsid w:val="00205EE8"/>
    <w:rsid w:val="00206B27"/>
    <w:rsid w:val="0022164D"/>
    <w:rsid w:val="00222F7F"/>
    <w:rsid w:val="00230246"/>
    <w:rsid w:val="00243125"/>
    <w:rsid w:val="00243EAD"/>
    <w:rsid w:val="002478D7"/>
    <w:rsid w:val="00256AE0"/>
    <w:rsid w:val="00256EE0"/>
    <w:rsid w:val="0025774B"/>
    <w:rsid w:val="00260E9B"/>
    <w:rsid w:val="00264F88"/>
    <w:rsid w:val="00270946"/>
    <w:rsid w:val="002A5D15"/>
    <w:rsid w:val="002B2AA2"/>
    <w:rsid w:val="002C11AF"/>
    <w:rsid w:val="002C5371"/>
    <w:rsid w:val="002D1D22"/>
    <w:rsid w:val="002D2BC9"/>
    <w:rsid w:val="002E4F2C"/>
    <w:rsid w:val="002F7D7D"/>
    <w:rsid w:val="003053F1"/>
    <w:rsid w:val="0030573F"/>
    <w:rsid w:val="00322A96"/>
    <w:rsid w:val="003243DA"/>
    <w:rsid w:val="00324B27"/>
    <w:rsid w:val="003272AB"/>
    <w:rsid w:val="00335761"/>
    <w:rsid w:val="0033773A"/>
    <w:rsid w:val="00340D98"/>
    <w:rsid w:val="00342D7C"/>
    <w:rsid w:val="00350825"/>
    <w:rsid w:val="00363419"/>
    <w:rsid w:val="00377328"/>
    <w:rsid w:val="00392BBE"/>
    <w:rsid w:val="003936DF"/>
    <w:rsid w:val="003A2539"/>
    <w:rsid w:val="003A375F"/>
    <w:rsid w:val="003A71E8"/>
    <w:rsid w:val="003B1807"/>
    <w:rsid w:val="003C1383"/>
    <w:rsid w:val="003C6B90"/>
    <w:rsid w:val="003C6DA8"/>
    <w:rsid w:val="003C7762"/>
    <w:rsid w:val="003E30CB"/>
    <w:rsid w:val="003E50D9"/>
    <w:rsid w:val="00414FB2"/>
    <w:rsid w:val="00415484"/>
    <w:rsid w:val="00415A8F"/>
    <w:rsid w:val="00420FA8"/>
    <w:rsid w:val="00424F2D"/>
    <w:rsid w:val="00444DBD"/>
    <w:rsid w:val="004527B9"/>
    <w:rsid w:val="0047234A"/>
    <w:rsid w:val="00475D44"/>
    <w:rsid w:val="00482A47"/>
    <w:rsid w:val="00486156"/>
    <w:rsid w:val="00487080"/>
    <w:rsid w:val="004950B6"/>
    <w:rsid w:val="004A16E1"/>
    <w:rsid w:val="004A27D2"/>
    <w:rsid w:val="004A5DA7"/>
    <w:rsid w:val="004B6929"/>
    <w:rsid w:val="004B697A"/>
    <w:rsid w:val="004C011A"/>
    <w:rsid w:val="004C1607"/>
    <w:rsid w:val="00513EAB"/>
    <w:rsid w:val="00517964"/>
    <w:rsid w:val="0052712D"/>
    <w:rsid w:val="005317C6"/>
    <w:rsid w:val="00544352"/>
    <w:rsid w:val="005472E7"/>
    <w:rsid w:val="0055243E"/>
    <w:rsid w:val="005528B5"/>
    <w:rsid w:val="005559C6"/>
    <w:rsid w:val="00561E8C"/>
    <w:rsid w:val="00564D4C"/>
    <w:rsid w:val="00566CF6"/>
    <w:rsid w:val="0057338F"/>
    <w:rsid w:val="0057512C"/>
    <w:rsid w:val="0058735E"/>
    <w:rsid w:val="00592BA8"/>
    <w:rsid w:val="00596F5B"/>
    <w:rsid w:val="005A0962"/>
    <w:rsid w:val="005B0C99"/>
    <w:rsid w:val="005B4F2B"/>
    <w:rsid w:val="005C5C2F"/>
    <w:rsid w:val="005D50D8"/>
    <w:rsid w:val="005E4884"/>
    <w:rsid w:val="005F5398"/>
    <w:rsid w:val="0061755A"/>
    <w:rsid w:val="006212EC"/>
    <w:rsid w:val="0062159F"/>
    <w:rsid w:val="00627198"/>
    <w:rsid w:val="00647BF7"/>
    <w:rsid w:val="00652D89"/>
    <w:rsid w:val="006670C3"/>
    <w:rsid w:val="006857B1"/>
    <w:rsid w:val="006912BB"/>
    <w:rsid w:val="00697C2B"/>
    <w:rsid w:val="006A6113"/>
    <w:rsid w:val="006B1D6D"/>
    <w:rsid w:val="006B3278"/>
    <w:rsid w:val="006C2BA4"/>
    <w:rsid w:val="006D1E24"/>
    <w:rsid w:val="006D2F03"/>
    <w:rsid w:val="006D574B"/>
    <w:rsid w:val="006D7FFD"/>
    <w:rsid w:val="006E160E"/>
    <w:rsid w:val="006F5822"/>
    <w:rsid w:val="0070081C"/>
    <w:rsid w:val="00714877"/>
    <w:rsid w:val="007161A2"/>
    <w:rsid w:val="007170ED"/>
    <w:rsid w:val="0072619B"/>
    <w:rsid w:val="00730017"/>
    <w:rsid w:val="00732F9D"/>
    <w:rsid w:val="007374E9"/>
    <w:rsid w:val="00742AA9"/>
    <w:rsid w:val="00747E91"/>
    <w:rsid w:val="00750279"/>
    <w:rsid w:val="00756FDD"/>
    <w:rsid w:val="007610B7"/>
    <w:rsid w:val="00765303"/>
    <w:rsid w:val="00785422"/>
    <w:rsid w:val="007A3FF3"/>
    <w:rsid w:val="007A7C69"/>
    <w:rsid w:val="007B6C6A"/>
    <w:rsid w:val="007C0D1A"/>
    <w:rsid w:val="007D16FA"/>
    <w:rsid w:val="007D78CB"/>
    <w:rsid w:val="007E5EBD"/>
    <w:rsid w:val="007E61E1"/>
    <w:rsid w:val="00802AB9"/>
    <w:rsid w:val="00804EFA"/>
    <w:rsid w:val="00810A0F"/>
    <w:rsid w:val="008157F3"/>
    <w:rsid w:val="008200DB"/>
    <w:rsid w:val="00821976"/>
    <w:rsid w:val="008237EF"/>
    <w:rsid w:val="00824BD8"/>
    <w:rsid w:val="00825578"/>
    <w:rsid w:val="0084229B"/>
    <w:rsid w:val="00844BDF"/>
    <w:rsid w:val="0084634B"/>
    <w:rsid w:val="0085267F"/>
    <w:rsid w:val="00883C8A"/>
    <w:rsid w:val="0088517E"/>
    <w:rsid w:val="008966DD"/>
    <w:rsid w:val="00897A1B"/>
    <w:rsid w:val="008A3E98"/>
    <w:rsid w:val="008A568F"/>
    <w:rsid w:val="008B3C35"/>
    <w:rsid w:val="008B4227"/>
    <w:rsid w:val="008D2E19"/>
    <w:rsid w:val="008E04A7"/>
    <w:rsid w:val="008E6F5D"/>
    <w:rsid w:val="00900A17"/>
    <w:rsid w:val="00902583"/>
    <w:rsid w:val="009051B4"/>
    <w:rsid w:val="00913305"/>
    <w:rsid w:val="009171EE"/>
    <w:rsid w:val="0093424C"/>
    <w:rsid w:val="00934BB7"/>
    <w:rsid w:val="0093642D"/>
    <w:rsid w:val="00936C53"/>
    <w:rsid w:val="0094546E"/>
    <w:rsid w:val="0095098F"/>
    <w:rsid w:val="00950FE8"/>
    <w:rsid w:val="00957E08"/>
    <w:rsid w:val="00960531"/>
    <w:rsid w:val="0096414F"/>
    <w:rsid w:val="00964D27"/>
    <w:rsid w:val="00965D97"/>
    <w:rsid w:val="00977BB3"/>
    <w:rsid w:val="00990CD5"/>
    <w:rsid w:val="00997C82"/>
    <w:rsid w:val="009B04F7"/>
    <w:rsid w:val="009C01D5"/>
    <w:rsid w:val="009C121B"/>
    <w:rsid w:val="009C629D"/>
    <w:rsid w:val="009E0BB9"/>
    <w:rsid w:val="009E4F19"/>
    <w:rsid w:val="009E54DA"/>
    <w:rsid w:val="009F6E3D"/>
    <w:rsid w:val="00A047D7"/>
    <w:rsid w:val="00A172B6"/>
    <w:rsid w:val="00A22EBC"/>
    <w:rsid w:val="00A33523"/>
    <w:rsid w:val="00A40A4F"/>
    <w:rsid w:val="00A437D4"/>
    <w:rsid w:val="00A44AD3"/>
    <w:rsid w:val="00A45569"/>
    <w:rsid w:val="00A56406"/>
    <w:rsid w:val="00A6159E"/>
    <w:rsid w:val="00A66649"/>
    <w:rsid w:val="00A67568"/>
    <w:rsid w:val="00A75E14"/>
    <w:rsid w:val="00A827CD"/>
    <w:rsid w:val="00A8464B"/>
    <w:rsid w:val="00A9295B"/>
    <w:rsid w:val="00AA00D7"/>
    <w:rsid w:val="00AA28E6"/>
    <w:rsid w:val="00AC12A4"/>
    <w:rsid w:val="00AE5941"/>
    <w:rsid w:val="00AE7F92"/>
    <w:rsid w:val="00AF01F0"/>
    <w:rsid w:val="00AF0A55"/>
    <w:rsid w:val="00AF5F6D"/>
    <w:rsid w:val="00B054EF"/>
    <w:rsid w:val="00B1217E"/>
    <w:rsid w:val="00B13F90"/>
    <w:rsid w:val="00B14385"/>
    <w:rsid w:val="00B20D8E"/>
    <w:rsid w:val="00B2204A"/>
    <w:rsid w:val="00B3022A"/>
    <w:rsid w:val="00B31EF9"/>
    <w:rsid w:val="00B36519"/>
    <w:rsid w:val="00B4181E"/>
    <w:rsid w:val="00B445A2"/>
    <w:rsid w:val="00B5187A"/>
    <w:rsid w:val="00B634BC"/>
    <w:rsid w:val="00B636F0"/>
    <w:rsid w:val="00B65134"/>
    <w:rsid w:val="00B6739A"/>
    <w:rsid w:val="00B706F2"/>
    <w:rsid w:val="00B8162E"/>
    <w:rsid w:val="00B91602"/>
    <w:rsid w:val="00B91B07"/>
    <w:rsid w:val="00B93DBA"/>
    <w:rsid w:val="00BA13F9"/>
    <w:rsid w:val="00BA50E0"/>
    <w:rsid w:val="00BB3CAF"/>
    <w:rsid w:val="00BB3DB9"/>
    <w:rsid w:val="00BB4508"/>
    <w:rsid w:val="00BB4EC1"/>
    <w:rsid w:val="00BC220E"/>
    <w:rsid w:val="00BC2F58"/>
    <w:rsid w:val="00BD3BDE"/>
    <w:rsid w:val="00BD5D54"/>
    <w:rsid w:val="00BE51E8"/>
    <w:rsid w:val="00BF3E42"/>
    <w:rsid w:val="00BF40A7"/>
    <w:rsid w:val="00BF6A15"/>
    <w:rsid w:val="00C0037C"/>
    <w:rsid w:val="00C01B06"/>
    <w:rsid w:val="00C06EAD"/>
    <w:rsid w:val="00C13A9A"/>
    <w:rsid w:val="00C2049A"/>
    <w:rsid w:val="00C31794"/>
    <w:rsid w:val="00C33F91"/>
    <w:rsid w:val="00C40E7A"/>
    <w:rsid w:val="00C425BE"/>
    <w:rsid w:val="00C43F9D"/>
    <w:rsid w:val="00C475EB"/>
    <w:rsid w:val="00C6140D"/>
    <w:rsid w:val="00C6411F"/>
    <w:rsid w:val="00C6494F"/>
    <w:rsid w:val="00C676FC"/>
    <w:rsid w:val="00C70304"/>
    <w:rsid w:val="00C7114D"/>
    <w:rsid w:val="00C77F9D"/>
    <w:rsid w:val="00C86469"/>
    <w:rsid w:val="00C90551"/>
    <w:rsid w:val="00C930A0"/>
    <w:rsid w:val="00CA30F1"/>
    <w:rsid w:val="00CA5322"/>
    <w:rsid w:val="00CA5343"/>
    <w:rsid w:val="00CA713A"/>
    <w:rsid w:val="00CD0285"/>
    <w:rsid w:val="00CD2836"/>
    <w:rsid w:val="00CD2CC2"/>
    <w:rsid w:val="00CD30F4"/>
    <w:rsid w:val="00CE6F09"/>
    <w:rsid w:val="00CF60FC"/>
    <w:rsid w:val="00D011C8"/>
    <w:rsid w:val="00D01AE9"/>
    <w:rsid w:val="00D1105F"/>
    <w:rsid w:val="00D11B41"/>
    <w:rsid w:val="00D20DB6"/>
    <w:rsid w:val="00D57432"/>
    <w:rsid w:val="00D57A38"/>
    <w:rsid w:val="00D64795"/>
    <w:rsid w:val="00D66E25"/>
    <w:rsid w:val="00D67376"/>
    <w:rsid w:val="00D70EFD"/>
    <w:rsid w:val="00D81D11"/>
    <w:rsid w:val="00D8318E"/>
    <w:rsid w:val="00D83523"/>
    <w:rsid w:val="00D83A62"/>
    <w:rsid w:val="00D86872"/>
    <w:rsid w:val="00D86EFC"/>
    <w:rsid w:val="00D9072B"/>
    <w:rsid w:val="00D92A4E"/>
    <w:rsid w:val="00D94C00"/>
    <w:rsid w:val="00DA3EB5"/>
    <w:rsid w:val="00DA7549"/>
    <w:rsid w:val="00DB65F2"/>
    <w:rsid w:val="00DC23E5"/>
    <w:rsid w:val="00DD36AF"/>
    <w:rsid w:val="00DD6F6D"/>
    <w:rsid w:val="00DE501D"/>
    <w:rsid w:val="00DE5B22"/>
    <w:rsid w:val="00E02875"/>
    <w:rsid w:val="00E145B3"/>
    <w:rsid w:val="00E21DC1"/>
    <w:rsid w:val="00E306C6"/>
    <w:rsid w:val="00E31900"/>
    <w:rsid w:val="00E52A90"/>
    <w:rsid w:val="00E52CD6"/>
    <w:rsid w:val="00E57227"/>
    <w:rsid w:val="00E60518"/>
    <w:rsid w:val="00E6265B"/>
    <w:rsid w:val="00E62846"/>
    <w:rsid w:val="00E62D29"/>
    <w:rsid w:val="00E66DC6"/>
    <w:rsid w:val="00E8674A"/>
    <w:rsid w:val="00E908E5"/>
    <w:rsid w:val="00E90A13"/>
    <w:rsid w:val="00E93D36"/>
    <w:rsid w:val="00EA108D"/>
    <w:rsid w:val="00EA22C1"/>
    <w:rsid w:val="00EA369F"/>
    <w:rsid w:val="00EA5344"/>
    <w:rsid w:val="00EA6EBC"/>
    <w:rsid w:val="00EB1763"/>
    <w:rsid w:val="00EB53B5"/>
    <w:rsid w:val="00EC5F38"/>
    <w:rsid w:val="00EC625A"/>
    <w:rsid w:val="00ED0CBE"/>
    <w:rsid w:val="00EE5A48"/>
    <w:rsid w:val="00EF07D0"/>
    <w:rsid w:val="00EF576E"/>
    <w:rsid w:val="00F00A09"/>
    <w:rsid w:val="00F05919"/>
    <w:rsid w:val="00F1211B"/>
    <w:rsid w:val="00F16E9B"/>
    <w:rsid w:val="00F17850"/>
    <w:rsid w:val="00F23F68"/>
    <w:rsid w:val="00F279DC"/>
    <w:rsid w:val="00F33079"/>
    <w:rsid w:val="00F61421"/>
    <w:rsid w:val="00F671BD"/>
    <w:rsid w:val="00F72995"/>
    <w:rsid w:val="00F749E2"/>
    <w:rsid w:val="00F77FA8"/>
    <w:rsid w:val="00F82175"/>
    <w:rsid w:val="00F94D7E"/>
    <w:rsid w:val="00FB2975"/>
    <w:rsid w:val="00FB78E9"/>
    <w:rsid w:val="00FC04C5"/>
    <w:rsid w:val="00FC1443"/>
    <w:rsid w:val="00FC33DA"/>
    <w:rsid w:val="00FC6368"/>
    <w:rsid w:val="00FD13F9"/>
    <w:rsid w:val="00FD3366"/>
    <w:rsid w:val="00FE68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69"/>
    <w:pPr>
      <w:spacing w:after="200" w:line="276" w:lineRule="auto"/>
    </w:pPr>
    <w:rPr>
      <w:sz w:val="22"/>
      <w:szCs w:val="22"/>
      <w:lang w:eastAsia="en-US"/>
    </w:rPr>
  </w:style>
  <w:style w:type="paragraph" w:styleId="Ttulo1">
    <w:name w:val="heading 1"/>
    <w:basedOn w:val="Normal"/>
    <w:link w:val="Ttulo1Car"/>
    <w:uiPriority w:val="9"/>
    <w:qFormat/>
    <w:rsid w:val="003B1807"/>
    <w:pPr>
      <w:spacing w:after="0"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link w:val="Ttulo2Car"/>
    <w:uiPriority w:val="9"/>
    <w:qFormat/>
    <w:rsid w:val="003B1807"/>
    <w:pPr>
      <w:spacing w:after="0"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807"/>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3B1807"/>
    <w:rPr>
      <w:rFonts w:ascii="Times New Roman" w:eastAsia="Times New Roman" w:hAnsi="Times New Roman"/>
      <w:b/>
      <w:bCs/>
      <w:sz w:val="36"/>
      <w:szCs w:val="36"/>
    </w:rPr>
  </w:style>
  <w:style w:type="paragraph" w:styleId="Sinespaciado">
    <w:name w:val="No Spacing"/>
    <w:uiPriority w:val="1"/>
    <w:qFormat/>
    <w:rsid w:val="00B14385"/>
    <w:rPr>
      <w:sz w:val="22"/>
      <w:szCs w:val="22"/>
      <w:lang w:eastAsia="en-US"/>
    </w:rPr>
  </w:style>
  <w:style w:type="character" w:styleId="Hipervnculo">
    <w:name w:val="Hyperlink"/>
    <w:basedOn w:val="Fuentedeprrafopredeter"/>
    <w:rsid w:val="00B14385"/>
    <w:rPr>
      <w:color w:val="0000FF"/>
      <w:u w:val="single"/>
    </w:rPr>
  </w:style>
  <w:style w:type="paragraph" w:customStyle="1" w:styleId="atextoblanco6">
    <w:name w:val="atexto_blanco_6"/>
    <w:basedOn w:val="Normal"/>
    <w:rsid w:val="00B91B07"/>
    <w:pPr>
      <w:spacing w:before="100" w:beforeAutospacing="1" w:after="100" w:afterAutospacing="1" w:line="240" w:lineRule="auto"/>
    </w:pPr>
    <w:rPr>
      <w:rFonts w:ascii="Times New Roman" w:eastAsia="Times New Roman" w:hAnsi="Times New Roman"/>
      <w:sz w:val="24"/>
      <w:szCs w:val="24"/>
      <w:lang w:eastAsia="es-ES"/>
    </w:rPr>
  </w:style>
  <w:style w:type="paragraph" w:styleId="Textosinformato">
    <w:name w:val="Plain Text"/>
    <w:basedOn w:val="Normal"/>
    <w:link w:val="TextosinformatoCar"/>
    <w:uiPriority w:val="99"/>
    <w:unhideWhenUsed/>
    <w:rsid w:val="00B91B07"/>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91B07"/>
    <w:rPr>
      <w:rFonts w:ascii="Consolas" w:hAnsi="Consolas"/>
      <w:sz w:val="21"/>
      <w:szCs w:val="21"/>
      <w:lang w:eastAsia="en-US"/>
    </w:rPr>
  </w:style>
  <w:style w:type="paragraph" w:styleId="Encabezado">
    <w:name w:val="header"/>
    <w:basedOn w:val="Normal"/>
    <w:link w:val="EncabezadoCar"/>
    <w:uiPriority w:val="99"/>
    <w:unhideWhenUsed/>
    <w:rsid w:val="00C90551"/>
    <w:pPr>
      <w:tabs>
        <w:tab w:val="center" w:pos="4252"/>
        <w:tab w:val="right" w:pos="8504"/>
      </w:tabs>
    </w:pPr>
  </w:style>
  <w:style w:type="character" w:customStyle="1" w:styleId="EncabezadoCar">
    <w:name w:val="Encabezado Car"/>
    <w:basedOn w:val="Fuentedeprrafopredeter"/>
    <w:link w:val="Encabezado"/>
    <w:uiPriority w:val="99"/>
    <w:rsid w:val="00C90551"/>
    <w:rPr>
      <w:sz w:val="22"/>
      <w:szCs w:val="22"/>
      <w:lang w:eastAsia="en-US"/>
    </w:rPr>
  </w:style>
  <w:style w:type="paragraph" w:styleId="Piedepgina">
    <w:name w:val="footer"/>
    <w:basedOn w:val="Normal"/>
    <w:link w:val="PiedepginaCar"/>
    <w:uiPriority w:val="99"/>
    <w:semiHidden/>
    <w:unhideWhenUsed/>
    <w:rsid w:val="00C90551"/>
    <w:pPr>
      <w:tabs>
        <w:tab w:val="center" w:pos="4252"/>
        <w:tab w:val="right" w:pos="8504"/>
      </w:tabs>
    </w:pPr>
  </w:style>
  <w:style w:type="character" w:customStyle="1" w:styleId="PiedepginaCar">
    <w:name w:val="Pie de página Car"/>
    <w:basedOn w:val="Fuentedeprrafopredeter"/>
    <w:link w:val="Piedepgina"/>
    <w:uiPriority w:val="99"/>
    <w:semiHidden/>
    <w:rsid w:val="00C90551"/>
    <w:rPr>
      <w:sz w:val="22"/>
      <w:szCs w:val="22"/>
      <w:lang w:eastAsia="en-US"/>
    </w:rPr>
  </w:style>
  <w:style w:type="paragraph" w:styleId="Textodeglobo">
    <w:name w:val="Balloon Text"/>
    <w:basedOn w:val="Normal"/>
    <w:link w:val="TextodegloboCar"/>
    <w:uiPriority w:val="99"/>
    <w:semiHidden/>
    <w:unhideWhenUsed/>
    <w:rsid w:val="00EB17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763"/>
    <w:rPr>
      <w:rFonts w:ascii="Tahoma" w:hAnsi="Tahoma" w:cs="Tahoma"/>
      <w:sz w:val="16"/>
      <w:szCs w:val="16"/>
      <w:lang w:eastAsia="en-US"/>
    </w:rPr>
  </w:style>
  <w:style w:type="paragraph" w:styleId="Revisin">
    <w:name w:val="Revision"/>
    <w:hidden/>
    <w:uiPriority w:val="99"/>
    <w:semiHidden/>
    <w:rsid w:val="00EB1763"/>
    <w:rPr>
      <w:sz w:val="22"/>
      <w:szCs w:val="22"/>
      <w:lang w:eastAsia="en-US"/>
    </w:rPr>
  </w:style>
  <w:style w:type="paragraph" w:customStyle="1" w:styleId="Default">
    <w:name w:val="Default"/>
    <w:rsid w:val="00F279DC"/>
    <w:pPr>
      <w:autoSpaceDE w:val="0"/>
      <w:autoSpaceDN w:val="0"/>
      <w:adjustRightInd w:val="0"/>
    </w:pPr>
    <w:rPr>
      <w:rFonts w:ascii="Arial" w:hAnsi="Arial" w:cs="Arial"/>
      <w:color w:val="000000"/>
      <w:sz w:val="24"/>
      <w:szCs w:val="24"/>
      <w:lang w:eastAsia="en-US"/>
    </w:rPr>
  </w:style>
  <w:style w:type="paragraph" w:customStyle="1" w:styleId="Pa6">
    <w:name w:val="Pa6"/>
    <w:basedOn w:val="Default"/>
    <w:next w:val="Default"/>
    <w:uiPriority w:val="99"/>
    <w:rsid w:val="00F279DC"/>
    <w:pPr>
      <w:spacing w:line="201" w:lineRule="atLeast"/>
    </w:pPr>
    <w:rPr>
      <w:color w:val="auto"/>
    </w:rPr>
  </w:style>
  <w:style w:type="paragraph" w:styleId="NormalWeb">
    <w:name w:val="Normal (Web)"/>
    <w:basedOn w:val="Normal"/>
    <w:uiPriority w:val="99"/>
    <w:rsid w:val="00D1105F"/>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semiHidden/>
    <w:rsid w:val="001B3B4D"/>
    <w:pPr>
      <w:spacing w:after="0" w:line="240" w:lineRule="auto"/>
      <w:jc w:val="both"/>
    </w:pPr>
    <w:rPr>
      <w:rFonts w:ascii="Times New Roman" w:eastAsia="Times New Roman" w:hAnsi="Times New Roman"/>
      <w:b/>
      <w:bCs/>
      <w:sz w:val="32"/>
      <w:szCs w:val="24"/>
      <w:lang w:eastAsia="es-ES"/>
    </w:rPr>
  </w:style>
  <w:style w:type="character" w:customStyle="1" w:styleId="TextoindependienteCar">
    <w:name w:val="Texto independiente Car"/>
    <w:basedOn w:val="Fuentedeprrafopredeter"/>
    <w:link w:val="Textoindependiente"/>
    <w:semiHidden/>
    <w:rsid w:val="001B3B4D"/>
    <w:rPr>
      <w:rFonts w:ascii="Times New Roman" w:eastAsia="Times New Roman" w:hAnsi="Times New Roman"/>
      <w:b/>
      <w:bCs/>
      <w:sz w:val="32"/>
      <w:szCs w:val="24"/>
    </w:rPr>
  </w:style>
  <w:style w:type="paragraph" w:styleId="Prrafodelista">
    <w:name w:val="List Paragraph"/>
    <w:basedOn w:val="Normal"/>
    <w:uiPriority w:val="34"/>
    <w:qFormat/>
    <w:rsid w:val="00FB2975"/>
    <w:pPr>
      <w:spacing w:after="0" w:line="240" w:lineRule="auto"/>
      <w:ind w:left="720"/>
      <w:contextualSpacing/>
    </w:pPr>
    <w:rPr>
      <w:rFonts w:ascii="Times New Roman" w:eastAsia="Times New Roman" w:hAnsi="Times New Roman"/>
      <w:sz w:val="24"/>
      <w:szCs w:val="24"/>
      <w:lang w:eastAsia="es-ES"/>
    </w:rPr>
  </w:style>
  <w:style w:type="paragraph" w:styleId="Textonotaalfinal">
    <w:name w:val="endnote text"/>
    <w:basedOn w:val="Normal"/>
    <w:link w:val="TextonotaalfinalCar"/>
    <w:uiPriority w:val="99"/>
    <w:semiHidden/>
    <w:unhideWhenUsed/>
    <w:rsid w:val="00CD30F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CD30F4"/>
    <w:rPr>
      <w:rFonts w:ascii="Times New Roman" w:eastAsia="Times New Roman" w:hAnsi="Times New Roman"/>
    </w:rPr>
  </w:style>
  <w:style w:type="table" w:styleId="Tablaconcuadrcula">
    <w:name w:val="Table Grid"/>
    <w:basedOn w:val="Tablanormal"/>
    <w:uiPriority w:val="59"/>
    <w:rsid w:val="00363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2b">
    <w:name w:val="normal2b"/>
    <w:basedOn w:val="Fuentedeprrafopredeter"/>
    <w:rsid w:val="00C33F91"/>
  </w:style>
  <w:style w:type="paragraph" w:customStyle="1" w:styleId="Pa7">
    <w:name w:val="Pa7"/>
    <w:basedOn w:val="Default"/>
    <w:next w:val="Default"/>
    <w:uiPriority w:val="99"/>
    <w:rsid w:val="009171EE"/>
    <w:pPr>
      <w:spacing w:line="201" w:lineRule="atLeast"/>
    </w:pPr>
    <w:rPr>
      <w:color w:val="auto"/>
      <w:lang w:eastAsia="es-ES"/>
    </w:rPr>
  </w:style>
  <w:style w:type="paragraph" w:customStyle="1" w:styleId="calibri">
    <w:name w:val="calibri"/>
    <w:basedOn w:val="Normal"/>
    <w:rsid w:val="007B6C6A"/>
    <w:pPr>
      <w:spacing w:after="0" w:line="240" w:lineRule="auto"/>
    </w:pPr>
    <w:rPr>
      <w:rFonts w:ascii="Times New Roman" w:eastAsiaTheme="minorHAnsi"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34361514">
      <w:bodyDiv w:val="1"/>
      <w:marLeft w:val="0"/>
      <w:marRight w:val="0"/>
      <w:marTop w:val="0"/>
      <w:marBottom w:val="0"/>
      <w:divBdr>
        <w:top w:val="none" w:sz="0" w:space="0" w:color="auto"/>
        <w:left w:val="none" w:sz="0" w:space="0" w:color="auto"/>
        <w:bottom w:val="none" w:sz="0" w:space="0" w:color="auto"/>
        <w:right w:val="none" w:sz="0" w:space="0" w:color="auto"/>
      </w:divBdr>
    </w:div>
    <w:div w:id="708800369">
      <w:bodyDiv w:val="1"/>
      <w:marLeft w:val="0"/>
      <w:marRight w:val="0"/>
      <w:marTop w:val="0"/>
      <w:marBottom w:val="0"/>
      <w:divBdr>
        <w:top w:val="none" w:sz="0" w:space="0" w:color="auto"/>
        <w:left w:val="none" w:sz="0" w:space="0" w:color="auto"/>
        <w:bottom w:val="none" w:sz="0" w:space="0" w:color="auto"/>
        <w:right w:val="none" w:sz="0" w:space="0" w:color="auto"/>
      </w:divBdr>
      <w:divsChild>
        <w:div w:id="1551768772">
          <w:marLeft w:val="0"/>
          <w:marRight w:val="0"/>
          <w:marTop w:val="0"/>
          <w:marBottom w:val="0"/>
          <w:divBdr>
            <w:top w:val="none" w:sz="0" w:space="0" w:color="auto"/>
            <w:left w:val="none" w:sz="0" w:space="0" w:color="auto"/>
            <w:bottom w:val="none" w:sz="0" w:space="0" w:color="auto"/>
            <w:right w:val="none" w:sz="0" w:space="0" w:color="auto"/>
          </w:divBdr>
          <w:divsChild>
            <w:div w:id="424615340">
              <w:marLeft w:val="0"/>
              <w:marRight w:val="0"/>
              <w:marTop w:val="0"/>
              <w:marBottom w:val="0"/>
              <w:divBdr>
                <w:top w:val="none" w:sz="0" w:space="0" w:color="auto"/>
                <w:left w:val="none" w:sz="0" w:space="0" w:color="auto"/>
                <w:bottom w:val="none" w:sz="0" w:space="0" w:color="auto"/>
                <w:right w:val="none" w:sz="0" w:space="0" w:color="auto"/>
              </w:divBdr>
              <w:divsChild>
                <w:div w:id="768739042">
                  <w:marLeft w:val="0"/>
                  <w:marRight w:val="0"/>
                  <w:marTop w:val="0"/>
                  <w:marBottom w:val="0"/>
                  <w:divBdr>
                    <w:top w:val="none" w:sz="0" w:space="0" w:color="auto"/>
                    <w:left w:val="none" w:sz="0" w:space="0" w:color="auto"/>
                    <w:bottom w:val="none" w:sz="0" w:space="0" w:color="auto"/>
                    <w:right w:val="none" w:sz="0" w:space="0" w:color="auto"/>
                  </w:divBdr>
                  <w:divsChild>
                    <w:div w:id="1513495772">
                      <w:marLeft w:val="0"/>
                      <w:marRight w:val="0"/>
                      <w:marTop w:val="0"/>
                      <w:marBottom w:val="0"/>
                      <w:divBdr>
                        <w:top w:val="none" w:sz="0" w:space="0" w:color="auto"/>
                        <w:left w:val="none" w:sz="0" w:space="0" w:color="auto"/>
                        <w:bottom w:val="none" w:sz="0" w:space="0" w:color="auto"/>
                        <w:right w:val="none" w:sz="0" w:space="0" w:color="auto"/>
                      </w:divBdr>
                      <w:divsChild>
                        <w:div w:id="7951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60021">
      <w:bodyDiv w:val="1"/>
      <w:marLeft w:val="0"/>
      <w:marRight w:val="0"/>
      <w:marTop w:val="0"/>
      <w:marBottom w:val="0"/>
      <w:divBdr>
        <w:top w:val="none" w:sz="0" w:space="0" w:color="auto"/>
        <w:left w:val="none" w:sz="0" w:space="0" w:color="auto"/>
        <w:bottom w:val="none" w:sz="0" w:space="0" w:color="auto"/>
        <w:right w:val="none" w:sz="0" w:space="0" w:color="auto"/>
      </w:divBdr>
    </w:div>
    <w:div w:id="1270046121">
      <w:bodyDiv w:val="1"/>
      <w:marLeft w:val="0"/>
      <w:marRight w:val="0"/>
      <w:marTop w:val="0"/>
      <w:marBottom w:val="0"/>
      <w:divBdr>
        <w:top w:val="none" w:sz="0" w:space="0" w:color="auto"/>
        <w:left w:val="none" w:sz="0" w:space="0" w:color="auto"/>
        <w:bottom w:val="none" w:sz="0" w:space="0" w:color="auto"/>
        <w:right w:val="none" w:sz="0" w:space="0" w:color="auto"/>
      </w:divBdr>
    </w:div>
    <w:div w:id="1834372291">
      <w:bodyDiv w:val="1"/>
      <w:marLeft w:val="0"/>
      <w:marRight w:val="0"/>
      <w:marTop w:val="0"/>
      <w:marBottom w:val="0"/>
      <w:divBdr>
        <w:top w:val="none" w:sz="0" w:space="0" w:color="auto"/>
        <w:left w:val="none" w:sz="0" w:space="0" w:color="auto"/>
        <w:bottom w:val="none" w:sz="0" w:space="0" w:color="auto"/>
        <w:right w:val="none" w:sz="0" w:space="0" w:color="auto"/>
      </w:divBdr>
      <w:divsChild>
        <w:div w:id="489836629">
          <w:marLeft w:val="0"/>
          <w:marRight w:val="0"/>
          <w:marTop w:val="0"/>
          <w:marBottom w:val="0"/>
          <w:divBdr>
            <w:top w:val="none" w:sz="0" w:space="0" w:color="auto"/>
            <w:left w:val="none" w:sz="0" w:space="0" w:color="auto"/>
            <w:bottom w:val="none" w:sz="0" w:space="0" w:color="auto"/>
            <w:right w:val="none" w:sz="0" w:space="0" w:color="auto"/>
          </w:divBdr>
        </w:div>
      </w:divsChild>
    </w:div>
    <w:div w:id="19099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C9D9-E94A-4182-ADEE-9AAF6788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CharactersWithSpaces>
  <SharedDoc>false</SharedDoc>
  <HLinks>
    <vt:vector size="18" baseType="variant">
      <vt:variant>
        <vt:i4>7471160</vt:i4>
      </vt:variant>
      <vt:variant>
        <vt:i4>3</vt:i4>
      </vt:variant>
      <vt:variant>
        <vt:i4>0</vt:i4>
      </vt:variant>
      <vt:variant>
        <vt:i4>5</vt:i4>
      </vt:variant>
      <vt:variant>
        <vt:lpwstr>http://www.enac.es/</vt:lpwstr>
      </vt:variant>
      <vt:variant>
        <vt:lpwstr/>
      </vt:variant>
      <vt:variant>
        <vt:i4>7471160</vt:i4>
      </vt:variant>
      <vt:variant>
        <vt:i4>0</vt:i4>
      </vt:variant>
      <vt:variant>
        <vt:i4>0</vt:i4>
      </vt:variant>
      <vt:variant>
        <vt:i4>5</vt:i4>
      </vt:variant>
      <vt:variant>
        <vt:lpwstr>http://www.enac.es/</vt:lpwstr>
      </vt:variant>
      <vt:variant>
        <vt:lpwstr/>
      </vt:variant>
      <vt:variant>
        <vt:i4>7012444</vt:i4>
      </vt:variant>
      <vt:variant>
        <vt:i4>0</vt:i4>
      </vt:variant>
      <vt:variant>
        <vt:i4>0</vt:i4>
      </vt:variant>
      <vt:variant>
        <vt:i4>5</vt:i4>
      </vt:variant>
      <vt:variant>
        <vt:lpwstr>mailto:evamc@varenga.es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IreneGonzalez</cp:lastModifiedBy>
  <cp:revision>2</cp:revision>
  <cp:lastPrinted>2012-09-20T12:22:00Z</cp:lastPrinted>
  <dcterms:created xsi:type="dcterms:W3CDTF">2012-10-18T13:21:00Z</dcterms:created>
  <dcterms:modified xsi:type="dcterms:W3CDTF">2012-10-18T13:21:00Z</dcterms:modified>
</cp:coreProperties>
</file>