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55069" w14:textId="77777777" w:rsidR="004F2E48" w:rsidRDefault="004F2E48">
      <w:pPr>
        <w:jc w:val="both"/>
        <w:rPr>
          <w:rFonts w:ascii="Roboto" w:eastAsia="Roboto" w:hAnsi="Roboto" w:cs="Roboto"/>
          <w:b/>
          <w:sz w:val="32"/>
          <w:szCs w:val="32"/>
        </w:rPr>
      </w:pPr>
    </w:p>
    <w:p w14:paraId="0635506A" w14:textId="77777777" w:rsidR="004F2E48" w:rsidRDefault="004F2E48">
      <w:pPr>
        <w:spacing w:line="276" w:lineRule="auto"/>
        <w:jc w:val="both"/>
        <w:rPr>
          <w:rFonts w:ascii="Roboto" w:eastAsia="Roboto" w:hAnsi="Roboto" w:cs="Roboto"/>
          <w:u w:val="single"/>
        </w:rPr>
      </w:pPr>
    </w:p>
    <w:p w14:paraId="0635506B" w14:textId="77777777" w:rsidR="004F2E48" w:rsidRDefault="004F2E48">
      <w:pPr>
        <w:spacing w:line="276" w:lineRule="auto"/>
        <w:jc w:val="both"/>
        <w:rPr>
          <w:rFonts w:ascii="Roboto" w:eastAsia="Roboto" w:hAnsi="Roboto" w:cs="Roboto"/>
          <w:u w:val="single"/>
        </w:rPr>
      </w:pPr>
    </w:p>
    <w:p w14:paraId="0635506C" w14:textId="77777777" w:rsidR="004F2E48" w:rsidRDefault="00126DF3">
      <w:pPr>
        <w:jc w:val="center"/>
        <w:rPr>
          <w:rFonts w:ascii="Roboto" w:eastAsia="Roboto" w:hAnsi="Roboto" w:cs="Roboto"/>
          <w:b/>
          <w:sz w:val="32"/>
          <w:szCs w:val="32"/>
        </w:rPr>
      </w:pPr>
      <w:r>
        <w:rPr>
          <w:rFonts w:ascii="Roboto" w:eastAsia="Roboto" w:hAnsi="Roboto" w:cs="Roboto"/>
          <w:b/>
          <w:sz w:val="32"/>
          <w:szCs w:val="32"/>
        </w:rPr>
        <w:t>Un nuevo real decreto vuelve a exigir laboratorios acreditados por ENAC para ampliar el control del radón</w:t>
      </w:r>
    </w:p>
    <w:p w14:paraId="0635506D" w14:textId="77777777" w:rsidR="004F2E48" w:rsidRDefault="004F2E4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Roboto" w:eastAsia="Roboto" w:hAnsi="Roboto" w:cs="Roboto"/>
          <w:b/>
          <w:sz w:val="10"/>
          <w:szCs w:val="10"/>
        </w:rPr>
      </w:pPr>
    </w:p>
    <w:p w14:paraId="0635506E" w14:textId="77777777" w:rsidR="004F2E48" w:rsidRDefault="00126DF3">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Roboto" w:eastAsia="Roboto" w:hAnsi="Roboto" w:cs="Roboto"/>
          <w:sz w:val="28"/>
          <w:szCs w:val="28"/>
        </w:rPr>
      </w:pPr>
      <w:r>
        <w:rPr>
          <w:rFonts w:ascii="Roboto" w:eastAsia="Roboto" w:hAnsi="Roboto" w:cs="Roboto"/>
          <w:b/>
          <w:sz w:val="36"/>
          <w:szCs w:val="36"/>
        </w:rPr>
        <w:t xml:space="preserve"> </w:t>
      </w:r>
      <w:r>
        <w:rPr>
          <w:rFonts w:ascii="Roboto" w:eastAsia="Roboto" w:hAnsi="Roboto" w:cs="Roboto"/>
          <w:sz w:val="36"/>
          <w:szCs w:val="36"/>
        </w:rPr>
        <w:t xml:space="preserve"> </w:t>
      </w:r>
    </w:p>
    <w:p w14:paraId="0635506F" w14:textId="77777777" w:rsidR="004F2E48" w:rsidRDefault="00126DF3">
      <w:pPr>
        <w:numPr>
          <w:ilvl w:val="0"/>
          <w:numId w:val="1"/>
        </w:numPr>
        <w:pBdr>
          <w:top w:val="none" w:sz="0" w:space="0" w:color="000000"/>
          <w:bottom w:val="none" w:sz="0" w:space="0" w:color="000000"/>
          <w:right w:val="none" w:sz="0" w:space="0" w:color="000000"/>
          <w:between w:val="none" w:sz="0" w:space="0" w:color="000000"/>
        </w:pBdr>
        <w:ind w:left="1440"/>
        <w:jc w:val="both"/>
        <w:rPr>
          <w:rFonts w:ascii="Roboto" w:eastAsia="Roboto" w:hAnsi="Roboto" w:cs="Roboto"/>
          <w:sz w:val="20"/>
          <w:szCs w:val="20"/>
        </w:rPr>
      </w:pPr>
      <w:r>
        <w:rPr>
          <w:rFonts w:ascii="Roboto" w:eastAsia="Roboto" w:hAnsi="Roboto" w:cs="Roboto"/>
          <w:b/>
          <w:sz w:val="20"/>
          <w:szCs w:val="20"/>
        </w:rPr>
        <w:t xml:space="preserve">El Real Directo 1029/2022, por el que se aprueba el reglamento sobre protección de la salud contra los riesgos derivados de la exposición a las radiaciones ionizantes, incluye el uso de laboratorios acreditados para aportar garantías en las medidas del radón  </w:t>
      </w:r>
    </w:p>
    <w:p w14:paraId="06355070" w14:textId="77777777" w:rsidR="004F2E48" w:rsidRDefault="004F2E48">
      <w:pPr>
        <w:pBdr>
          <w:top w:val="none" w:sz="0" w:space="0" w:color="000000"/>
          <w:bottom w:val="none" w:sz="0" w:space="0" w:color="000000"/>
          <w:right w:val="none" w:sz="0" w:space="0" w:color="000000"/>
          <w:between w:val="none" w:sz="0" w:space="0" w:color="000000"/>
        </w:pBdr>
        <w:ind w:left="720"/>
        <w:jc w:val="both"/>
        <w:rPr>
          <w:rFonts w:ascii="Roboto" w:eastAsia="Roboto" w:hAnsi="Roboto" w:cs="Roboto"/>
          <w:b/>
          <w:sz w:val="20"/>
          <w:szCs w:val="20"/>
        </w:rPr>
      </w:pPr>
    </w:p>
    <w:p w14:paraId="06355071" w14:textId="77777777" w:rsidR="004F2E48" w:rsidRDefault="00126DF3">
      <w:pPr>
        <w:numPr>
          <w:ilvl w:val="0"/>
          <w:numId w:val="1"/>
        </w:numPr>
        <w:pBdr>
          <w:top w:val="none" w:sz="0" w:space="0" w:color="000000"/>
          <w:bottom w:val="none" w:sz="0" w:space="0" w:color="000000"/>
          <w:right w:val="none" w:sz="0" w:space="0" w:color="000000"/>
          <w:between w:val="none" w:sz="0" w:space="0" w:color="000000"/>
        </w:pBdr>
        <w:ind w:left="1440"/>
        <w:jc w:val="both"/>
        <w:rPr>
          <w:rFonts w:ascii="Roboto" w:eastAsia="Roboto" w:hAnsi="Roboto" w:cs="Roboto"/>
          <w:b/>
        </w:rPr>
      </w:pPr>
      <w:r>
        <w:rPr>
          <w:rFonts w:ascii="Roboto" w:eastAsia="Roboto" w:hAnsi="Roboto" w:cs="Roboto"/>
          <w:b/>
          <w:sz w:val="20"/>
          <w:szCs w:val="20"/>
        </w:rPr>
        <w:t>ENAC está en disposición de aceptar solicitudes de acreditación de laboratorios de ensayo</w:t>
      </w:r>
    </w:p>
    <w:p w14:paraId="06355072" w14:textId="77777777" w:rsidR="004F2E48" w:rsidRDefault="004F2E48">
      <w:pPr>
        <w:pBdr>
          <w:top w:val="none" w:sz="0" w:space="0" w:color="000000"/>
          <w:bottom w:val="none" w:sz="0" w:space="0" w:color="000000"/>
          <w:right w:val="none" w:sz="0" w:space="0" w:color="000000"/>
          <w:between w:val="none" w:sz="0" w:space="0" w:color="000000"/>
        </w:pBdr>
        <w:ind w:left="720"/>
        <w:jc w:val="both"/>
        <w:rPr>
          <w:rFonts w:ascii="Roboto" w:eastAsia="Roboto" w:hAnsi="Roboto" w:cs="Roboto"/>
          <w:b/>
          <w:sz w:val="20"/>
          <w:szCs w:val="20"/>
        </w:rPr>
      </w:pPr>
    </w:p>
    <w:p w14:paraId="06355073" w14:textId="77777777" w:rsidR="004F2E48" w:rsidRDefault="004F2E48">
      <w:pPr>
        <w:pBdr>
          <w:top w:val="none" w:sz="0" w:space="0" w:color="000000"/>
          <w:bottom w:val="none" w:sz="0" w:space="0" w:color="000000"/>
          <w:right w:val="none" w:sz="0" w:space="0" w:color="000000"/>
          <w:between w:val="none" w:sz="0" w:space="0" w:color="000000"/>
        </w:pBdr>
        <w:ind w:left="720"/>
        <w:jc w:val="both"/>
        <w:rPr>
          <w:rFonts w:ascii="Roboto" w:eastAsia="Roboto" w:hAnsi="Roboto" w:cs="Roboto"/>
          <w:sz w:val="20"/>
          <w:szCs w:val="20"/>
        </w:rPr>
      </w:pPr>
    </w:p>
    <w:p w14:paraId="06355074" w14:textId="20DBA828" w:rsidR="004F2E48" w:rsidRDefault="00126DF3" w:rsidP="306FDCAF">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jc w:val="both"/>
        <w:rPr>
          <w:rFonts w:ascii="Roboto" w:eastAsia="Roboto" w:hAnsi="Roboto" w:cs="Roboto"/>
          <w:b/>
          <w:bCs/>
          <w:sz w:val="22"/>
          <w:szCs w:val="22"/>
        </w:rPr>
      </w:pPr>
      <w:r w:rsidRPr="306FDCAF">
        <w:rPr>
          <w:rFonts w:ascii="Roboto" w:eastAsia="Roboto" w:hAnsi="Roboto" w:cs="Roboto"/>
          <w:sz w:val="22"/>
          <w:szCs w:val="22"/>
        </w:rPr>
        <w:t xml:space="preserve">Madrid, </w:t>
      </w:r>
      <w:r w:rsidR="7FFAE428" w:rsidRPr="0043777A">
        <w:rPr>
          <w:rFonts w:ascii="Roboto" w:eastAsia="Roboto" w:hAnsi="Roboto" w:cs="Roboto"/>
          <w:sz w:val="22"/>
          <w:szCs w:val="22"/>
        </w:rPr>
        <w:t>7</w:t>
      </w:r>
      <w:r w:rsidRPr="306FDCAF">
        <w:rPr>
          <w:rFonts w:ascii="Roboto" w:eastAsia="Roboto" w:hAnsi="Roboto" w:cs="Roboto"/>
          <w:color w:val="FF0000"/>
          <w:sz w:val="22"/>
          <w:szCs w:val="22"/>
        </w:rPr>
        <w:t xml:space="preserve"> </w:t>
      </w:r>
      <w:r w:rsidRPr="306FDCAF">
        <w:rPr>
          <w:rFonts w:ascii="Roboto" w:eastAsia="Roboto" w:hAnsi="Roboto" w:cs="Roboto"/>
          <w:sz w:val="22"/>
          <w:szCs w:val="22"/>
        </w:rPr>
        <w:t xml:space="preserve">de junio de 2023.- </w:t>
      </w:r>
      <w:sdt>
        <w:sdtPr>
          <w:tag w:val="goog_rdk_1"/>
          <w:id w:val="-1414933838"/>
          <w:placeholder>
            <w:docPart w:val="DefaultPlaceholder_1081868574"/>
          </w:placeholder>
        </w:sdtPr>
        <w:sdtEndPr/>
        <w:sdtContent>
          <w:r>
            <w:t>E</w:t>
          </w:r>
        </w:sdtContent>
      </w:sdt>
      <w:r w:rsidRPr="306FDCAF">
        <w:rPr>
          <w:rFonts w:ascii="Roboto" w:eastAsia="Roboto" w:hAnsi="Roboto" w:cs="Roboto"/>
          <w:sz w:val="22"/>
          <w:szCs w:val="22"/>
        </w:rPr>
        <w:t xml:space="preserve">l </w:t>
      </w:r>
      <w:hyperlink r:id="rId11">
        <w:r w:rsidRPr="306FDCAF">
          <w:rPr>
            <w:rFonts w:ascii="Roboto" w:eastAsia="Roboto" w:hAnsi="Roboto" w:cs="Roboto"/>
            <w:b/>
            <w:bCs/>
            <w:sz w:val="22"/>
            <w:szCs w:val="22"/>
            <w:u w:val="single"/>
          </w:rPr>
          <w:t>Real Decreto 1029/2022</w:t>
        </w:r>
      </w:hyperlink>
      <w:r w:rsidRPr="306FDCAF">
        <w:rPr>
          <w:rFonts w:ascii="Roboto" w:eastAsia="Roboto" w:hAnsi="Roboto" w:cs="Roboto"/>
          <w:sz w:val="22"/>
          <w:szCs w:val="22"/>
        </w:rPr>
        <w:t xml:space="preserve">, por el que se aprueba el reglamento sobre protección de la salud contra los riesgos derivados de la exposición a las radiaciones </w:t>
      </w:r>
      <w:r w:rsidR="515D967C" w:rsidRPr="306FDCAF">
        <w:rPr>
          <w:rFonts w:ascii="Roboto" w:eastAsia="Roboto" w:hAnsi="Roboto" w:cs="Roboto"/>
          <w:sz w:val="22"/>
          <w:szCs w:val="22"/>
        </w:rPr>
        <w:t>ionizantes establece</w:t>
      </w:r>
      <w:sdt>
        <w:sdtPr>
          <w:tag w:val="goog_rdk_3"/>
          <w:id w:val="-874778310"/>
          <w:placeholder>
            <w:docPart w:val="DefaultPlaceholder_1081868574"/>
          </w:placeholder>
        </w:sdtPr>
        <w:sdtEndPr/>
        <w:sdtContent>
          <w:r w:rsidR="7A777811" w:rsidRPr="306FDCAF">
            <w:rPr>
              <w:rFonts w:ascii="Roboto" w:eastAsia="Roboto" w:hAnsi="Roboto" w:cs="Roboto"/>
              <w:sz w:val="22"/>
              <w:szCs w:val="22"/>
            </w:rPr>
            <w:t xml:space="preserve"> </w:t>
          </w:r>
        </w:sdtContent>
      </w:sdt>
      <w:r w:rsidRPr="306FDCAF">
        <w:rPr>
          <w:rFonts w:ascii="Roboto" w:eastAsia="Roboto" w:hAnsi="Roboto" w:cs="Roboto"/>
          <w:sz w:val="22"/>
          <w:szCs w:val="22"/>
        </w:rPr>
        <w:t xml:space="preserve">las normas relativas a la protección de los trabajadores y de los miembros del público contra los citados riesgos, entre las que se </w:t>
      </w:r>
      <w:r w:rsidRPr="306FDCAF">
        <w:rPr>
          <w:rFonts w:ascii="Roboto" w:eastAsia="Roboto" w:hAnsi="Roboto" w:cs="Roboto"/>
          <w:b/>
          <w:bCs/>
          <w:sz w:val="22"/>
          <w:szCs w:val="22"/>
        </w:rPr>
        <w:t>incluye el uso de laboratorios acreditados para aportar garantías en las medidas del radón.</w:t>
      </w:r>
    </w:p>
    <w:p w14:paraId="06355075" w14:textId="77777777" w:rsidR="004F2E48" w:rsidRDefault="004F2E4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Roboto" w:eastAsia="Roboto" w:hAnsi="Roboto" w:cs="Roboto"/>
          <w:sz w:val="22"/>
          <w:szCs w:val="22"/>
        </w:rPr>
      </w:pPr>
    </w:p>
    <w:p w14:paraId="06355076" w14:textId="77777777" w:rsidR="004F2E48" w:rsidRDefault="00126DF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Roboto" w:eastAsia="Roboto" w:hAnsi="Roboto" w:cs="Roboto"/>
          <w:sz w:val="22"/>
          <w:szCs w:val="22"/>
        </w:rPr>
      </w:pPr>
      <w:r>
        <w:rPr>
          <w:rFonts w:ascii="Roboto" w:eastAsia="Roboto" w:hAnsi="Roboto" w:cs="Roboto"/>
          <w:sz w:val="22"/>
          <w:szCs w:val="22"/>
        </w:rPr>
        <w:t>En concreto, en su artículo 76 exige que los titulares de las actividades laborales que se desarrollen en lugares con riesgo de exposición al radón, tales como trabajos subterráneos en obras, túneles, minas o cuevas, donde se procese, manipule o aproveche agua de origen subterráneo (actividades termales y balnearios) u otros lugares de trabajo situados en planta baja de los términos municipales de actuación prioritaria definidos en el propio Reglamento, deberán estimar el promedio anual de concentración de radón en aire en todas las zonas de trabajo en las que los trabajadores deban permanecer o a las que puedan acceder por razón de su trabajo.</w:t>
      </w:r>
    </w:p>
    <w:p w14:paraId="06355077" w14:textId="0D62A72D" w:rsidR="004F2E48" w:rsidRDefault="007748E9" w:rsidP="306FDCAF">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spacing w:after="160"/>
        <w:jc w:val="both"/>
        <w:rPr>
          <w:rFonts w:ascii="Roboto" w:eastAsia="Roboto" w:hAnsi="Roboto" w:cs="Roboto"/>
          <w:b/>
          <w:bCs/>
          <w:sz w:val="22"/>
          <w:szCs w:val="22"/>
        </w:rPr>
      </w:pPr>
      <w:sdt>
        <w:sdtPr>
          <w:tag w:val="goog_rdk_7"/>
          <w:id w:val="-1811933984"/>
          <w:placeholder>
            <w:docPart w:val="DefaultPlaceholder_1081868574"/>
          </w:placeholder>
        </w:sdtPr>
        <w:sdtEndPr/>
        <w:sdtContent>
          <w:r w:rsidR="00126DF3" w:rsidRPr="306FDCAF">
            <w:rPr>
              <w:rFonts w:ascii="Roboto" w:eastAsia="Roboto" w:hAnsi="Roboto" w:cs="Roboto"/>
              <w:sz w:val="22"/>
              <w:szCs w:val="22"/>
            </w:rPr>
            <w:t xml:space="preserve">El documento también especifica que el promedio anual de la concentración de radón en aire se estimará, a partir de medidas de larga duración, siguiendo las guías e instrucciones emitidas por el Consejo de Seguridad Nuclear, y </w:t>
          </w:r>
          <w:r w:rsidR="00126DF3" w:rsidRPr="306FDCAF">
            <w:rPr>
              <w:rFonts w:ascii="Roboto" w:eastAsia="Roboto" w:hAnsi="Roboto" w:cs="Roboto"/>
              <w:b/>
              <w:bCs/>
              <w:sz w:val="22"/>
              <w:szCs w:val="22"/>
            </w:rPr>
            <w:t xml:space="preserve">el laboratorio que realice la medida deberá estar acreditado de acuerdo con la Norma UNE-EN ISO/IEC 17025:2017 por </w:t>
          </w:r>
          <w:sdt>
            <w:sdtPr>
              <w:tag w:val="goog_rdk_4"/>
              <w:id w:val="-1599393335"/>
              <w:placeholder>
                <w:docPart w:val="DefaultPlaceholder_1081868574"/>
              </w:placeholder>
            </w:sdtPr>
            <w:sdtEndPr/>
            <w:sdtContent>
              <w:r w:rsidR="00126DF3" w:rsidRPr="306FDCAF">
                <w:rPr>
                  <w:rFonts w:ascii="Roboto" w:eastAsia="Roboto" w:hAnsi="Roboto" w:cs="Roboto"/>
                  <w:b/>
                  <w:bCs/>
                  <w:sz w:val="22"/>
                  <w:szCs w:val="22"/>
                </w:rPr>
                <w:t>la Entidad Nacional de Acreditación (</w:t>
              </w:r>
            </w:sdtContent>
          </w:sdt>
          <w:r w:rsidR="00126DF3" w:rsidRPr="306FDCAF">
            <w:rPr>
              <w:rFonts w:ascii="Roboto" w:eastAsia="Roboto" w:hAnsi="Roboto" w:cs="Roboto"/>
              <w:b/>
              <w:bCs/>
              <w:sz w:val="22"/>
              <w:szCs w:val="22"/>
            </w:rPr>
            <w:t>ENAC</w:t>
          </w:r>
          <w:sdt>
            <w:sdtPr>
              <w:tag w:val="goog_rdk_5"/>
              <w:id w:val="883522922"/>
              <w:placeholder>
                <w:docPart w:val="DefaultPlaceholder_1081868574"/>
              </w:placeholder>
            </w:sdtPr>
            <w:sdtEndPr/>
            <w:sdtContent>
              <w:r w:rsidR="00126DF3" w:rsidRPr="306FDCAF">
                <w:rPr>
                  <w:rFonts w:ascii="Roboto" w:eastAsia="Roboto" w:hAnsi="Roboto" w:cs="Roboto"/>
                  <w:b/>
                  <w:bCs/>
                  <w:sz w:val="22"/>
                  <w:szCs w:val="22"/>
                </w:rPr>
                <w:t>)</w:t>
              </w:r>
            </w:sdtContent>
          </w:sdt>
          <w:r w:rsidR="00126DF3" w:rsidRPr="306FDCAF">
            <w:rPr>
              <w:rFonts w:ascii="Roboto" w:eastAsia="Roboto" w:hAnsi="Roboto" w:cs="Roboto"/>
              <w:b/>
              <w:bCs/>
              <w:sz w:val="22"/>
              <w:szCs w:val="22"/>
            </w:rPr>
            <w:t>, o bien por otro organismo nacional de acreditación designado de acuerdo con la normativa europea.</w:t>
          </w:r>
          <w:sdt>
            <w:sdtPr>
              <w:tag w:val="goog_rdk_6"/>
              <w:id w:val="-1357419687"/>
              <w:placeholder>
                <w:docPart w:val="DefaultPlaceholder_1081868574"/>
              </w:placeholder>
            </w:sdtPr>
            <w:sdtEndPr/>
            <w:sdtContent>
              <w:r w:rsidR="00177A60">
                <w:t xml:space="preserve"> </w:t>
              </w:r>
              <w:r w:rsidR="00126DF3" w:rsidRPr="0043777A">
                <w:rPr>
                  <w:rFonts w:ascii="Roboto" w:eastAsia="Roboto" w:hAnsi="Roboto" w:cs="Roboto"/>
                  <w:sz w:val="22"/>
                  <w:szCs w:val="22"/>
                </w:rPr>
                <w:t>ENAC está ya en disposición de aceptar solicitudes de acreditación de laboratorios de ensayo</w:t>
              </w:r>
              <w:r w:rsidR="5E24A42A" w:rsidRPr="0043777A">
                <w:rPr>
                  <w:rFonts w:ascii="Roboto" w:eastAsia="Roboto" w:hAnsi="Roboto" w:cs="Roboto"/>
                  <w:sz w:val="22"/>
                  <w:szCs w:val="22"/>
                </w:rPr>
                <w:t>.</w:t>
              </w:r>
            </w:sdtContent>
          </w:sdt>
        </w:sdtContent>
      </w:sdt>
    </w:p>
    <w:p w14:paraId="06355079" w14:textId="6B9CF1DB" w:rsidR="004F2E48" w:rsidRDefault="007748E9" w:rsidP="306FDCAF">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spacing w:after="160"/>
        <w:jc w:val="both"/>
        <w:rPr>
          <w:rFonts w:ascii="Roboto" w:eastAsia="Roboto" w:hAnsi="Roboto" w:cs="Roboto"/>
          <w:sz w:val="22"/>
          <w:szCs w:val="22"/>
        </w:rPr>
      </w:pPr>
      <w:sdt>
        <w:sdtPr>
          <w:tag w:val="goog_rdk_10"/>
          <w:id w:val="1685399412"/>
          <w:placeholder>
            <w:docPart w:val="DefaultPlaceholder_1081868574"/>
          </w:placeholder>
        </w:sdtPr>
        <w:sdtEndPr/>
        <w:sdtContent>
          <w:sdt>
            <w:sdtPr>
              <w:tag w:val="goog_rdk_9"/>
              <w:id w:val="713700327"/>
              <w:placeholder>
                <w:docPart w:val="DefaultPlaceholder_1081868574"/>
              </w:placeholder>
            </w:sdtPr>
            <w:sdtEndPr/>
            <w:sdtContent/>
          </w:sdt>
        </w:sdtContent>
      </w:sdt>
      <w:r w:rsidR="00126DF3" w:rsidRPr="306FDCAF">
        <w:rPr>
          <w:rFonts w:ascii="Roboto" w:eastAsia="Roboto" w:hAnsi="Roboto" w:cs="Roboto"/>
          <w:sz w:val="22"/>
          <w:szCs w:val="22"/>
        </w:rPr>
        <w:t xml:space="preserve">Este nuevo real decreto es un nuevo ejemplo de la importancia para la Administración Pública de contar con las máximas garantías en el control de este gas de incidencia nociva sobre la salud de las personas. </w:t>
      </w:r>
      <w:r w:rsidR="00126DF3" w:rsidRPr="306FDCAF">
        <w:rPr>
          <w:rFonts w:ascii="Roboto" w:eastAsia="Roboto" w:hAnsi="Roboto" w:cs="Roboto"/>
          <w:b/>
          <w:bCs/>
          <w:sz w:val="22"/>
          <w:szCs w:val="22"/>
        </w:rPr>
        <w:t>Un uso de la acreditación que se une al de la última modificación del Código Técnico de Edificación (CTE), que establece que laboratorios que realizan las mediciones del gas radón presente en las viviendas y edificios tienen que estar acreditados por ENAC</w:t>
      </w:r>
      <w:r w:rsidR="00126DF3" w:rsidRPr="306FDCAF">
        <w:rPr>
          <w:rFonts w:ascii="Roboto" w:eastAsia="Roboto" w:hAnsi="Roboto" w:cs="Roboto"/>
          <w:sz w:val="22"/>
          <w:szCs w:val="22"/>
        </w:rPr>
        <w:t>.</w:t>
      </w:r>
    </w:p>
    <w:p w14:paraId="0635507C" w14:textId="1A3F33DD" w:rsidR="004F2E48" w:rsidRDefault="004F2E48" w:rsidP="306FDCAF">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spacing w:after="160"/>
        <w:jc w:val="both"/>
      </w:pPr>
    </w:p>
    <w:p w14:paraId="2AAC5B6D" w14:textId="77777777" w:rsidR="0043777A" w:rsidRDefault="0043777A" w:rsidP="306FDCAF">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spacing w:after="160"/>
        <w:jc w:val="both"/>
      </w:pPr>
    </w:p>
    <w:p w14:paraId="6570C9AF" w14:textId="77777777" w:rsidR="0043777A" w:rsidRDefault="0043777A" w:rsidP="306FDCAF">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spacing w:after="160"/>
        <w:jc w:val="both"/>
      </w:pPr>
    </w:p>
    <w:p w14:paraId="0635507D" w14:textId="77777777" w:rsidR="004F2E48" w:rsidRDefault="004F2E4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Roboto" w:eastAsia="Roboto" w:hAnsi="Roboto" w:cs="Roboto"/>
          <w:sz w:val="22"/>
          <w:szCs w:val="22"/>
        </w:rPr>
      </w:pPr>
    </w:p>
    <w:p w14:paraId="0635507E" w14:textId="77777777" w:rsidR="004F2E48" w:rsidRDefault="00126DF3">
      <w:pPr>
        <w:jc w:val="both"/>
        <w:rPr>
          <w:rFonts w:ascii="Roboto" w:eastAsia="Roboto" w:hAnsi="Roboto" w:cs="Roboto"/>
          <w:b/>
          <w:color w:val="E83544"/>
          <w:sz w:val="22"/>
          <w:szCs w:val="22"/>
        </w:rPr>
      </w:pPr>
      <w:r>
        <w:rPr>
          <w:rFonts w:ascii="Roboto" w:eastAsia="Roboto" w:hAnsi="Roboto" w:cs="Roboto"/>
          <w:b/>
          <w:color w:val="E83544"/>
          <w:sz w:val="22"/>
          <w:szCs w:val="22"/>
        </w:rPr>
        <w:t>Sobre ENAC</w:t>
      </w:r>
    </w:p>
    <w:p w14:paraId="0635507F" w14:textId="77777777" w:rsidR="004F2E48" w:rsidRDefault="004F2E48">
      <w:pPr>
        <w:jc w:val="both"/>
        <w:rPr>
          <w:rFonts w:ascii="Roboto" w:eastAsia="Roboto" w:hAnsi="Roboto" w:cs="Roboto"/>
          <w:b/>
          <w:color w:val="E83544"/>
          <w:sz w:val="22"/>
          <w:szCs w:val="22"/>
        </w:rPr>
      </w:pPr>
    </w:p>
    <w:p w14:paraId="06355080" w14:textId="5174927E" w:rsidR="004F2E48" w:rsidRDefault="00126DF3">
      <w:pPr>
        <w:jc w:val="both"/>
        <w:rPr>
          <w:rFonts w:ascii="Roboto" w:eastAsia="Roboto" w:hAnsi="Roboto" w:cs="Roboto"/>
          <w:sz w:val="22"/>
          <w:szCs w:val="22"/>
        </w:rPr>
      </w:pPr>
      <w:r>
        <w:rPr>
          <w:rFonts w:ascii="Roboto" w:eastAsia="Roboto" w:hAnsi="Roboto" w:cs="Roboto"/>
          <w:sz w:val="22"/>
          <w:szCs w:val="22"/>
        </w:rPr>
        <w:lastRenderedPageBreak/>
        <w:t>La Entidad Nacional de Acreditación – ENAC – es la entidad designada por el Gobierno para operar en España como el único Organismo Nacional de Acreditación, en aplicación del Reglamento (CE) nº765/2008 del Parlamento Europeo que regula el funcionamiento de la acreditación en Europa.</w:t>
      </w:r>
    </w:p>
    <w:p w14:paraId="06355081" w14:textId="77777777" w:rsidR="004F2E48" w:rsidRDefault="004F2E48">
      <w:pPr>
        <w:jc w:val="both"/>
        <w:rPr>
          <w:rFonts w:ascii="Roboto" w:eastAsia="Roboto" w:hAnsi="Roboto" w:cs="Roboto"/>
          <w:sz w:val="22"/>
          <w:szCs w:val="22"/>
        </w:rPr>
      </w:pPr>
    </w:p>
    <w:p w14:paraId="06355082" w14:textId="77777777" w:rsidR="004F2E48" w:rsidRDefault="00126DF3">
      <w:pPr>
        <w:jc w:val="both"/>
        <w:rPr>
          <w:rFonts w:ascii="Roboto" w:eastAsia="Roboto" w:hAnsi="Roboto" w:cs="Roboto"/>
          <w:sz w:val="22"/>
          <w:szCs w:val="22"/>
        </w:rPr>
      </w:pPr>
      <w:r>
        <w:rPr>
          <w:rFonts w:ascii="Roboto" w:eastAsia="Roboto" w:hAnsi="Roboto" w:cs="Roboto"/>
          <w:sz w:val="22"/>
          <w:szCs w:val="22"/>
        </w:rPr>
        <w:t>ENAC tiene como misión generar confianza en el mercado y en la sociedad evaluando, a través de un sistema conforme a normas internacionales, la competencia técnica de laboratorios de ensayo o calibración, entidades de inspección, entidades de certificación y verificadores medioambientales que desarrollen su actividad en cualquier sector: industria,  energía, medio ambiente, sanidad, alimentación, investigación, desarrollo e innovación, transportes, telecomunicaciones, turismo, servicios, construcción, etc. Contribuye, así, a la seguridad y el bienestar de las personas, la calidad de los productos y servicios, la protección del medioambiente y, con ello, al aumento de la competitividad de los productos y servicios españoles y a una disminución de los costes para la sociedad debidos a estas actividades. </w:t>
      </w:r>
    </w:p>
    <w:p w14:paraId="06355083" w14:textId="77777777" w:rsidR="004F2E48" w:rsidRDefault="00126DF3">
      <w:pPr>
        <w:jc w:val="both"/>
        <w:rPr>
          <w:rFonts w:ascii="Roboto" w:eastAsia="Roboto" w:hAnsi="Roboto" w:cs="Roboto"/>
          <w:sz w:val="22"/>
          <w:szCs w:val="22"/>
        </w:rPr>
      </w:pPr>
      <w:r>
        <w:rPr>
          <w:rFonts w:ascii="Roboto" w:eastAsia="Roboto" w:hAnsi="Roboto" w:cs="Roboto"/>
          <w:sz w:val="22"/>
          <w:szCs w:val="22"/>
        </w:rPr>
        <w:t> </w:t>
      </w:r>
    </w:p>
    <w:p w14:paraId="06355084" w14:textId="77777777" w:rsidR="004F2E48" w:rsidRDefault="00126DF3">
      <w:pPr>
        <w:jc w:val="both"/>
        <w:rPr>
          <w:rFonts w:ascii="Roboto" w:eastAsia="Roboto" w:hAnsi="Roboto" w:cs="Roboto"/>
          <w:sz w:val="22"/>
          <w:szCs w:val="22"/>
        </w:rPr>
      </w:pPr>
      <w:r>
        <w:rPr>
          <w:rFonts w:ascii="Roboto" w:eastAsia="Roboto" w:hAnsi="Roboto" w:cs="Roboto"/>
          <w:sz w:val="22"/>
          <w:szCs w:val="22"/>
        </w:rPr>
        <w:t>La marca ENAC es la manera de distinguir si un certificado o informe está acreditado o no. Es la garantía de que la organización que lo emite es técnicamente competente para llevar a cabo la tarea que realiza, y lo es tanto en España como en los 100 países en los que la marca de ENAC es reconocida y aceptada gracias a los acuerdos de reconocimiento que ENAC ha suscrito con las entidades de acreditación de esos países.</w:t>
      </w:r>
    </w:p>
    <w:p w14:paraId="06355085" w14:textId="77777777" w:rsidR="004F2E48" w:rsidRDefault="004F2E48">
      <w:pPr>
        <w:jc w:val="both"/>
        <w:rPr>
          <w:rFonts w:ascii="Roboto" w:eastAsia="Roboto" w:hAnsi="Roboto" w:cs="Roboto"/>
          <w:sz w:val="22"/>
          <w:szCs w:val="22"/>
        </w:rPr>
      </w:pPr>
    </w:p>
    <w:p w14:paraId="06355086" w14:textId="77777777" w:rsidR="004F2E48" w:rsidRDefault="004F2E48">
      <w:pPr>
        <w:jc w:val="both"/>
        <w:rPr>
          <w:rFonts w:ascii="Roboto" w:eastAsia="Roboto" w:hAnsi="Roboto" w:cs="Roboto"/>
          <w:sz w:val="22"/>
          <w:szCs w:val="22"/>
        </w:rPr>
      </w:pPr>
    </w:p>
    <w:p w14:paraId="06355087" w14:textId="77777777" w:rsidR="004F2E48" w:rsidRDefault="007748E9">
      <w:pPr>
        <w:pBdr>
          <w:bottom w:val="single" w:sz="12" w:space="1" w:color="000000"/>
        </w:pBdr>
        <w:jc w:val="both"/>
        <w:rPr>
          <w:rFonts w:ascii="Roboto" w:eastAsia="Roboto" w:hAnsi="Roboto" w:cs="Roboto"/>
          <w:color w:val="E83544"/>
          <w:sz w:val="22"/>
          <w:szCs w:val="22"/>
        </w:rPr>
      </w:pPr>
      <w:hyperlink r:id="rId12">
        <w:r w:rsidR="00126DF3">
          <w:rPr>
            <w:rFonts w:ascii="Roboto" w:eastAsia="Roboto" w:hAnsi="Roboto" w:cs="Roboto"/>
            <w:color w:val="E83544"/>
            <w:sz w:val="22"/>
            <w:szCs w:val="22"/>
            <w:u w:val="single"/>
          </w:rPr>
          <w:t>www.enac.es</w:t>
        </w:r>
      </w:hyperlink>
      <w:r w:rsidR="00126DF3">
        <w:rPr>
          <w:rFonts w:ascii="Roboto" w:eastAsia="Roboto" w:hAnsi="Roboto" w:cs="Roboto"/>
          <w:color w:val="E83544"/>
          <w:sz w:val="22"/>
          <w:szCs w:val="22"/>
        </w:rPr>
        <w:t xml:space="preserve"> </w:t>
      </w:r>
    </w:p>
    <w:p w14:paraId="06355088" w14:textId="77777777" w:rsidR="004F2E48" w:rsidRDefault="004F2E48">
      <w:pPr>
        <w:pBdr>
          <w:bottom w:val="single" w:sz="12" w:space="1" w:color="000000"/>
        </w:pBdr>
        <w:jc w:val="both"/>
        <w:rPr>
          <w:rFonts w:ascii="Roboto" w:eastAsia="Roboto" w:hAnsi="Roboto" w:cs="Roboto"/>
          <w:color w:val="E83544"/>
          <w:sz w:val="22"/>
          <w:szCs w:val="22"/>
        </w:rPr>
      </w:pPr>
    </w:p>
    <w:p w14:paraId="06355089" w14:textId="77777777" w:rsidR="004F2E48" w:rsidRDefault="00126DF3">
      <w:pPr>
        <w:pBdr>
          <w:bottom w:val="single" w:sz="12" w:space="1" w:color="000000"/>
        </w:pBdr>
        <w:jc w:val="both"/>
        <w:rPr>
          <w:rFonts w:ascii="Roboto" w:eastAsia="Roboto" w:hAnsi="Roboto" w:cs="Roboto"/>
          <w:sz w:val="22"/>
          <w:szCs w:val="22"/>
        </w:rPr>
      </w:pPr>
      <w:r>
        <w:rPr>
          <w:rFonts w:ascii="Roboto" w:eastAsia="Roboto" w:hAnsi="Roboto" w:cs="Roboto"/>
          <w:color w:val="0000FF"/>
          <w:sz w:val="22"/>
          <w:szCs w:val="22"/>
        </w:rPr>
        <w:t xml:space="preserve"> </w:t>
      </w:r>
      <w:r>
        <w:rPr>
          <w:rFonts w:ascii="Roboto" w:eastAsia="Roboto" w:hAnsi="Roboto" w:cs="Roboto"/>
          <w:noProof/>
          <w:color w:val="0000FF"/>
          <w:sz w:val="22"/>
          <w:szCs w:val="22"/>
        </w:rPr>
        <w:drawing>
          <wp:inline distT="0" distB="0" distL="0" distR="0" wp14:anchorId="06355094" wp14:editId="06355095">
            <wp:extent cx="304800" cy="304800"/>
            <wp:effectExtent l="0" t="0" r="0" b="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304800" cy="304800"/>
                    </a:xfrm>
                    <a:prstGeom prst="rect">
                      <a:avLst/>
                    </a:prstGeom>
                    <a:ln/>
                  </pic:spPr>
                </pic:pic>
              </a:graphicData>
            </a:graphic>
          </wp:inline>
        </w:drawing>
      </w:r>
      <w:r>
        <w:rPr>
          <w:rFonts w:ascii="Roboto" w:eastAsia="Roboto" w:hAnsi="Roboto" w:cs="Roboto"/>
          <w:color w:val="0000FF"/>
          <w:sz w:val="22"/>
          <w:szCs w:val="22"/>
        </w:rPr>
        <w:t xml:space="preserve">  </w:t>
      </w:r>
      <w:r>
        <w:rPr>
          <w:rFonts w:ascii="Roboto" w:eastAsia="Roboto" w:hAnsi="Roboto" w:cs="Roboto"/>
          <w:noProof/>
          <w:color w:val="0000FF"/>
          <w:sz w:val="22"/>
          <w:szCs w:val="22"/>
        </w:rPr>
        <w:drawing>
          <wp:inline distT="0" distB="0" distL="0" distR="0" wp14:anchorId="06355096" wp14:editId="06355097">
            <wp:extent cx="304800" cy="304800"/>
            <wp:effectExtent l="0" t="0" r="0" b="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304800" cy="304800"/>
                    </a:xfrm>
                    <a:prstGeom prst="rect">
                      <a:avLst/>
                    </a:prstGeom>
                    <a:ln/>
                  </pic:spPr>
                </pic:pic>
              </a:graphicData>
            </a:graphic>
          </wp:inline>
        </w:drawing>
      </w:r>
    </w:p>
    <w:p w14:paraId="0635508A" w14:textId="77777777" w:rsidR="004F2E48" w:rsidRDefault="004F2E48">
      <w:pPr>
        <w:pBdr>
          <w:bottom w:val="single" w:sz="12" w:space="1" w:color="000000"/>
        </w:pBdr>
        <w:jc w:val="both"/>
        <w:rPr>
          <w:rFonts w:ascii="Roboto" w:eastAsia="Roboto" w:hAnsi="Roboto" w:cs="Roboto"/>
          <w:color w:val="E83544"/>
          <w:sz w:val="22"/>
          <w:szCs w:val="22"/>
        </w:rPr>
      </w:pPr>
    </w:p>
    <w:p w14:paraId="0635508B" w14:textId="77777777" w:rsidR="004F2E48" w:rsidRDefault="004F2E48">
      <w:pPr>
        <w:jc w:val="both"/>
        <w:rPr>
          <w:rFonts w:ascii="Roboto" w:eastAsia="Roboto" w:hAnsi="Roboto" w:cs="Roboto"/>
          <w:color w:val="E83544"/>
          <w:sz w:val="22"/>
          <w:szCs w:val="22"/>
        </w:rPr>
      </w:pPr>
    </w:p>
    <w:p w14:paraId="0635508C" w14:textId="77777777" w:rsidR="004F2E48" w:rsidRDefault="00126DF3">
      <w:pPr>
        <w:jc w:val="both"/>
        <w:rPr>
          <w:rFonts w:ascii="Roboto" w:eastAsia="Roboto" w:hAnsi="Roboto" w:cs="Roboto"/>
          <w:sz w:val="22"/>
          <w:szCs w:val="22"/>
        </w:rPr>
      </w:pPr>
      <w:r>
        <w:rPr>
          <w:rFonts w:ascii="Roboto" w:eastAsia="Roboto" w:hAnsi="Roboto" w:cs="Roboto"/>
          <w:sz w:val="22"/>
          <w:szCs w:val="22"/>
        </w:rPr>
        <w:t>Para más información sobre la nota de prensa, resolver dudas o gestionar entrevistas</w:t>
      </w:r>
    </w:p>
    <w:p w14:paraId="0635508D" w14:textId="77777777" w:rsidR="004F2E48" w:rsidRDefault="00126DF3">
      <w:pPr>
        <w:jc w:val="both"/>
        <w:rPr>
          <w:rFonts w:ascii="Roboto" w:eastAsia="Roboto" w:hAnsi="Roboto" w:cs="Roboto"/>
          <w:sz w:val="22"/>
          <w:szCs w:val="22"/>
        </w:rPr>
      </w:pPr>
      <w:r>
        <w:rPr>
          <w:rFonts w:ascii="Roboto" w:eastAsia="Roboto" w:hAnsi="Roboto" w:cs="Roboto"/>
          <w:sz w:val="22"/>
          <w:szCs w:val="22"/>
        </w:rPr>
        <w:t>Eva Martín</w:t>
      </w:r>
    </w:p>
    <w:p w14:paraId="0635508E" w14:textId="77777777" w:rsidR="004F2E48" w:rsidRDefault="00126DF3">
      <w:pPr>
        <w:jc w:val="both"/>
        <w:rPr>
          <w:rFonts w:ascii="Roboto" w:eastAsia="Roboto" w:hAnsi="Roboto" w:cs="Roboto"/>
          <w:sz w:val="22"/>
          <w:szCs w:val="22"/>
        </w:rPr>
      </w:pPr>
      <w:r>
        <w:rPr>
          <w:rFonts w:ascii="Roboto" w:eastAsia="Roboto" w:hAnsi="Roboto" w:cs="Roboto"/>
          <w:sz w:val="22"/>
          <w:szCs w:val="22"/>
        </w:rPr>
        <w:t xml:space="preserve">Tfno. 628 17 49 01 / </w:t>
      </w:r>
      <w:r>
        <w:rPr>
          <w:rFonts w:ascii="Roboto" w:eastAsia="Roboto" w:hAnsi="Roboto" w:cs="Roboto"/>
          <w:color w:val="E83544"/>
          <w:sz w:val="22"/>
          <w:szCs w:val="22"/>
        </w:rPr>
        <w:t xml:space="preserve"> </w:t>
      </w:r>
      <w:hyperlink r:id="rId15">
        <w:r>
          <w:rPr>
            <w:rFonts w:ascii="Roboto" w:eastAsia="Roboto" w:hAnsi="Roboto" w:cs="Roboto"/>
            <w:color w:val="E83544"/>
            <w:sz w:val="22"/>
            <w:szCs w:val="22"/>
            <w:u w:val="single"/>
          </w:rPr>
          <w:t>evamc@varenga.es</w:t>
        </w:r>
      </w:hyperlink>
    </w:p>
    <w:p w14:paraId="0635508F" w14:textId="77777777" w:rsidR="004F2E48" w:rsidRDefault="004F2E48">
      <w:pPr>
        <w:spacing w:after="160"/>
        <w:jc w:val="both"/>
        <w:rPr>
          <w:rFonts w:ascii="Roboto" w:eastAsia="Roboto" w:hAnsi="Roboto" w:cs="Roboto"/>
          <w:color w:val="333333"/>
          <w:sz w:val="27"/>
          <w:szCs w:val="27"/>
          <w:highlight w:val="white"/>
        </w:rPr>
      </w:pPr>
    </w:p>
    <w:p w14:paraId="06355090" w14:textId="77777777" w:rsidR="004F2E48" w:rsidRDefault="004F2E48"/>
    <w:p w14:paraId="06355091" w14:textId="77777777" w:rsidR="004F2E48" w:rsidRDefault="004F2E48"/>
    <w:p w14:paraId="06355092" w14:textId="77777777" w:rsidR="004F2E48" w:rsidRDefault="004F2E48"/>
    <w:p w14:paraId="06355093" w14:textId="77777777" w:rsidR="004F2E48" w:rsidRDefault="004F2E48">
      <w:pPr>
        <w:pBdr>
          <w:top w:val="nil"/>
          <w:left w:val="nil"/>
          <w:bottom w:val="nil"/>
          <w:right w:val="nil"/>
          <w:between w:val="nil"/>
        </w:pBdr>
        <w:rPr>
          <w:rFonts w:ascii="Calibri" w:eastAsia="Calibri" w:hAnsi="Calibri" w:cs="Calibri"/>
          <w:highlight w:val="white"/>
        </w:rPr>
      </w:pPr>
    </w:p>
    <w:sectPr w:rsidR="004F2E48">
      <w:headerReference w:type="even" r:id="rId16"/>
      <w:headerReference w:type="default" r:id="rId17"/>
      <w:footerReference w:type="even" r:id="rId18"/>
      <w:footerReference w:type="default" r:id="rId19"/>
      <w:headerReference w:type="first" r:id="rId20"/>
      <w:footerReference w:type="first" r:id="rId21"/>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0E1E6" w14:textId="77777777" w:rsidR="00C22712" w:rsidRDefault="00C22712">
      <w:r>
        <w:separator/>
      </w:r>
    </w:p>
  </w:endnote>
  <w:endnote w:type="continuationSeparator" w:id="0">
    <w:p w14:paraId="604C9D8F" w14:textId="77777777" w:rsidR="00C22712" w:rsidRDefault="00C22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5509C" w14:textId="77777777" w:rsidR="004F2E48" w:rsidRDefault="004F2E48">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5509D" w14:textId="1D98CEC1" w:rsidR="004F2E48" w:rsidRDefault="00126DF3">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83478D">
      <w:rPr>
        <w:noProof/>
        <w:color w:val="000000"/>
      </w:rPr>
      <w:t>1</w:t>
    </w:r>
    <w:r>
      <w:rPr>
        <w:color w:val="000000"/>
      </w:rPr>
      <w:fldChar w:fldCharType="end"/>
    </w:r>
  </w:p>
  <w:p w14:paraId="0635509E" w14:textId="77777777" w:rsidR="004F2E48" w:rsidRDefault="004F2E48">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550A0" w14:textId="77777777" w:rsidR="004F2E48" w:rsidRDefault="004F2E48">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7E508" w14:textId="77777777" w:rsidR="00C22712" w:rsidRDefault="00C22712">
      <w:r>
        <w:separator/>
      </w:r>
    </w:p>
  </w:footnote>
  <w:footnote w:type="continuationSeparator" w:id="0">
    <w:p w14:paraId="71743147" w14:textId="77777777" w:rsidR="00C22712" w:rsidRDefault="00C22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55098" w14:textId="77777777" w:rsidR="004F2E48" w:rsidRDefault="004F2E48">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55099" w14:textId="77777777" w:rsidR="004F2E48" w:rsidRDefault="00126DF3">
    <w:pPr>
      <w:ind w:left="-120"/>
      <w:jc w:val="both"/>
      <w:rPr>
        <w:rFonts w:ascii="Calibri" w:eastAsia="Calibri" w:hAnsi="Calibri" w:cs="Calibri"/>
        <w:b/>
        <w:sz w:val="40"/>
        <w:szCs w:val="40"/>
      </w:rPr>
    </w:pPr>
    <w:r>
      <w:rPr>
        <w:noProof/>
      </w:rPr>
      <w:drawing>
        <wp:anchor distT="114300" distB="114300" distL="114300" distR="114300" simplePos="0" relativeHeight="251658240" behindDoc="0" locked="0" layoutInCell="1" hidden="0" allowOverlap="1" wp14:anchorId="063550A1" wp14:editId="063550A2">
          <wp:simplePos x="0" y="0"/>
          <wp:positionH relativeFrom="column">
            <wp:posOffset>4114800</wp:posOffset>
          </wp:positionH>
          <wp:positionV relativeFrom="paragraph">
            <wp:posOffset>-304789</wp:posOffset>
          </wp:positionV>
          <wp:extent cx="1547842" cy="997267"/>
          <wp:effectExtent l="0" t="0" r="0" b="0"/>
          <wp:wrapSquare wrapText="bothSides" distT="114300" distB="114300" distL="114300" distR="114300"/>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47842" cy="997267"/>
                  </a:xfrm>
                  <a:prstGeom prst="rect">
                    <a:avLst/>
                  </a:prstGeom>
                  <a:ln/>
                </pic:spPr>
              </pic:pic>
            </a:graphicData>
          </a:graphic>
        </wp:anchor>
      </w:drawing>
    </w:r>
  </w:p>
  <w:p w14:paraId="0635509A" w14:textId="77777777" w:rsidR="004F2E48" w:rsidRDefault="00126DF3">
    <w:pPr>
      <w:ind w:left="-120"/>
      <w:jc w:val="both"/>
      <w:rPr>
        <w:rFonts w:ascii="Roboto" w:eastAsia="Roboto" w:hAnsi="Roboto" w:cs="Roboto"/>
        <w:sz w:val="22"/>
        <w:szCs w:val="22"/>
      </w:rPr>
    </w:pPr>
    <w:r>
      <w:rPr>
        <w:rFonts w:ascii="Roboto" w:eastAsia="Roboto" w:hAnsi="Roboto" w:cs="Roboto"/>
        <w:b/>
        <w:sz w:val="40"/>
        <w:szCs w:val="40"/>
      </w:rPr>
      <w:t>NOTA DE PRENSA</w:t>
    </w:r>
    <w:r>
      <w:rPr>
        <w:rFonts w:ascii="Roboto" w:eastAsia="Roboto" w:hAnsi="Roboto" w:cs="Roboto"/>
        <w:sz w:val="22"/>
        <w:szCs w:val="22"/>
      </w:rPr>
      <w:t xml:space="preserve"> </w:t>
    </w:r>
  </w:p>
  <w:p w14:paraId="0635509B" w14:textId="77777777" w:rsidR="004F2E48" w:rsidRDefault="004F2E48">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5509F" w14:textId="77777777" w:rsidR="004F2E48" w:rsidRDefault="004F2E48">
    <w:pPr>
      <w:pBdr>
        <w:top w:val="nil"/>
        <w:left w:val="nil"/>
        <w:bottom w:val="nil"/>
        <w:right w:val="nil"/>
        <w:between w:val="nil"/>
      </w:pBdr>
      <w:tabs>
        <w:tab w:val="center" w:pos="4252"/>
        <w:tab w:val="right" w:pos="8504"/>
      </w:tabs>
      <w:rPr>
        <w:color w:val="000000"/>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918F4"/>
    <w:multiLevelType w:val="multilevel"/>
    <w:tmpl w:val="E196CCD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36675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E48"/>
    <w:rsid w:val="00126DF3"/>
    <w:rsid w:val="00177A60"/>
    <w:rsid w:val="0043777A"/>
    <w:rsid w:val="004F2E48"/>
    <w:rsid w:val="007748E9"/>
    <w:rsid w:val="0083478D"/>
    <w:rsid w:val="00C22712"/>
    <w:rsid w:val="00E6B996"/>
    <w:rsid w:val="289C8AFA"/>
    <w:rsid w:val="2A009B2B"/>
    <w:rsid w:val="3009C70B"/>
    <w:rsid w:val="306FDCAF"/>
    <w:rsid w:val="4B834C3A"/>
    <w:rsid w:val="515D967C"/>
    <w:rsid w:val="5E24A42A"/>
    <w:rsid w:val="64B3488E"/>
    <w:rsid w:val="6DA8068F"/>
    <w:rsid w:val="7A777811"/>
    <w:rsid w:val="7FFAE4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55069"/>
  <w15:docId w15:val="{35F2C6F1-AECB-4637-A752-EBD7443E1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table" w:customStyle="1" w:styleId="TableNormal3">
    <w:name w:val="Table Normal3"/>
    <w:rsid w:val="009755B3"/>
    <w:tblPr>
      <w:tblCellMar>
        <w:top w:w="0" w:type="dxa"/>
        <w:left w:w="0" w:type="dxa"/>
        <w:bottom w:w="0" w:type="dxa"/>
        <w:right w:w="0" w:type="dxa"/>
      </w:tblCellMar>
    </w:tblPr>
  </w:style>
  <w:style w:type="table" w:customStyle="1" w:styleId="TableNormal2">
    <w:name w:val="Table Normal2"/>
    <w:rsid w:val="00A46C3D"/>
    <w:tblPr>
      <w:tblCellMar>
        <w:top w:w="0" w:type="dxa"/>
        <w:left w:w="0" w:type="dxa"/>
        <w:bottom w:w="0" w:type="dxa"/>
        <w:right w:w="0" w:type="dxa"/>
      </w:tblCellMar>
    </w:tblPr>
  </w:style>
  <w:style w:type="table" w:customStyle="1" w:styleId="NormalTable00">
    <w:name w:val="Normal Table00"/>
    <w:tblPr>
      <w:tblCellMar>
        <w:top w:w="0" w:type="dxa"/>
        <w:left w:w="0" w:type="dxa"/>
        <w:bottom w:w="0" w:type="dxa"/>
        <w:right w:w="0" w:type="dxa"/>
      </w:tblCellMar>
    </w:tblPr>
  </w:style>
  <w:style w:type="paragraph" w:styleId="Revisin">
    <w:name w:val="Revision"/>
    <w:hidden/>
    <w:uiPriority w:val="99"/>
    <w:semiHidden/>
    <w:rsid w:val="007858B3"/>
  </w:style>
  <w:style w:type="character" w:styleId="Hipervnculo">
    <w:name w:val="Hyperlink"/>
    <w:basedOn w:val="Fuentedeprrafopredeter"/>
    <w:uiPriority w:val="99"/>
    <w:unhideWhenUsed/>
    <w:rsid w:val="00615075"/>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semiHidden/>
    <w:unhideWhenUsed/>
    <w:rsid w:val="00C215DA"/>
    <w:pPr>
      <w:tabs>
        <w:tab w:val="center" w:pos="4252"/>
        <w:tab w:val="right" w:pos="8504"/>
      </w:tabs>
    </w:pPr>
  </w:style>
  <w:style w:type="character" w:customStyle="1" w:styleId="EncabezadoCar">
    <w:name w:val="Encabezado Car"/>
    <w:basedOn w:val="Fuentedeprrafopredeter"/>
    <w:link w:val="Encabezado"/>
    <w:uiPriority w:val="99"/>
    <w:semiHidden/>
    <w:rsid w:val="00C215DA"/>
  </w:style>
  <w:style w:type="paragraph" w:styleId="Piedepgina">
    <w:name w:val="footer"/>
    <w:basedOn w:val="Normal"/>
    <w:link w:val="PiedepginaCar"/>
    <w:uiPriority w:val="99"/>
    <w:semiHidden/>
    <w:unhideWhenUsed/>
    <w:rsid w:val="00C215DA"/>
    <w:pPr>
      <w:tabs>
        <w:tab w:val="center" w:pos="4252"/>
        <w:tab w:val="right" w:pos="8504"/>
      </w:tabs>
    </w:pPr>
  </w:style>
  <w:style w:type="character" w:customStyle="1" w:styleId="PiedepginaCar">
    <w:name w:val="Pie de página Car"/>
    <w:basedOn w:val="Fuentedeprrafopredeter"/>
    <w:link w:val="Piedepgina"/>
    <w:uiPriority w:val="99"/>
    <w:semiHidden/>
    <w:rsid w:val="00C215DA"/>
  </w:style>
  <w:style w:type="character" w:styleId="Hipervnculovisitado">
    <w:name w:val="FollowedHyperlink"/>
    <w:basedOn w:val="Fuentedeprrafopredeter"/>
    <w:uiPriority w:val="99"/>
    <w:semiHidden/>
    <w:unhideWhenUsed/>
    <w:rsid w:val="00615075"/>
    <w:rPr>
      <w:color w:val="800080" w:themeColor="followedHyperlink"/>
      <w:u w:val="single"/>
    </w:rPr>
  </w:style>
  <w:style w:type="character" w:styleId="Textoennegrita">
    <w:name w:val="Strong"/>
    <w:basedOn w:val="Fuentedeprrafopredeter"/>
    <w:uiPriority w:val="22"/>
    <w:qFormat/>
    <w:rsid w:val="001466CE"/>
    <w:rPr>
      <w:b/>
      <w:bCs/>
    </w:rPr>
  </w:style>
  <w:style w:type="character" w:styleId="Refdecomentario">
    <w:name w:val="annotation reference"/>
    <w:basedOn w:val="Fuentedeprrafopredeter"/>
    <w:uiPriority w:val="99"/>
    <w:semiHidden/>
    <w:unhideWhenUsed/>
    <w:rsid w:val="003A12A1"/>
    <w:rPr>
      <w:sz w:val="16"/>
      <w:szCs w:val="16"/>
    </w:rPr>
  </w:style>
  <w:style w:type="paragraph" w:styleId="Textocomentario">
    <w:name w:val="annotation text"/>
    <w:basedOn w:val="Normal"/>
    <w:link w:val="TextocomentarioCar"/>
    <w:uiPriority w:val="99"/>
    <w:unhideWhenUsed/>
    <w:rsid w:val="003A12A1"/>
    <w:rPr>
      <w:sz w:val="20"/>
      <w:szCs w:val="20"/>
    </w:rPr>
  </w:style>
  <w:style w:type="character" w:customStyle="1" w:styleId="TextocomentarioCar">
    <w:name w:val="Texto comentario Car"/>
    <w:basedOn w:val="Fuentedeprrafopredeter"/>
    <w:link w:val="Textocomentario"/>
    <w:uiPriority w:val="99"/>
    <w:rsid w:val="003A12A1"/>
    <w:rPr>
      <w:sz w:val="20"/>
      <w:szCs w:val="20"/>
    </w:rPr>
  </w:style>
  <w:style w:type="paragraph" w:styleId="Asuntodelcomentario">
    <w:name w:val="annotation subject"/>
    <w:basedOn w:val="Textocomentario"/>
    <w:next w:val="Textocomentario"/>
    <w:link w:val="AsuntodelcomentarioCar"/>
    <w:uiPriority w:val="99"/>
    <w:semiHidden/>
    <w:unhideWhenUsed/>
    <w:rsid w:val="003A12A1"/>
    <w:rPr>
      <w:b/>
      <w:bCs/>
    </w:rPr>
  </w:style>
  <w:style w:type="character" w:customStyle="1" w:styleId="AsuntodelcomentarioCar">
    <w:name w:val="Asunto del comentario Car"/>
    <w:basedOn w:val="TextocomentarioCar"/>
    <w:link w:val="Asuntodelcomentario"/>
    <w:uiPriority w:val="99"/>
    <w:semiHidden/>
    <w:rsid w:val="003A12A1"/>
    <w:rPr>
      <w:b/>
      <w:bCs/>
      <w:sz w:val="20"/>
      <w:szCs w:val="20"/>
    </w:rPr>
  </w:style>
  <w:style w:type="table" w:customStyle="1" w:styleId="TableNormal1">
    <w:name w:val="Table Normal1"/>
    <w:rsid w:val="00FB6A16"/>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enac.es" TargetMode="External"/><Relationship Id="rId17" Type="http://schemas.openxmlformats.org/officeDocument/2006/relationships/header" Target="header2.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oe.es/boe/dias/2022/12/21/pdfs/BOE-A-2022-21682.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vamc@varenga.es"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B5082E09-33F6-4986-9C0E-E5BEFF8A8EED}"/>
      </w:docPartPr>
      <w:docPartBody>
        <w:p w:rsidR="00031053" w:rsidRDefault="000310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31053"/>
    <w:rsid w:val="000310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klLkroYI2OKQqeNK6uUwzSsHxA==">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</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152DE15686E4843A3780C010A78B13A" ma:contentTypeVersion="14" ma:contentTypeDescription="Crear nuevo documento." ma:contentTypeScope="" ma:versionID="8c82859fd4e960b8ffaef0e39e16015c">
  <xsd:schema xmlns:xsd="http://www.w3.org/2001/XMLSchema" xmlns:xs="http://www.w3.org/2001/XMLSchema" xmlns:p="http://schemas.microsoft.com/office/2006/metadata/properties" xmlns:ns2="6e290ce1-b2e7-4ccb-948d-a290ef611fa1" xmlns:ns3="909e21e3-a2e2-47ca-be0e-9c3a9bef9292" targetNamespace="http://schemas.microsoft.com/office/2006/metadata/properties" ma:root="true" ma:fieldsID="049ab530a684e88a73025cf0b0ecb7f7" ns2:_="" ns3:_="">
    <xsd:import namespace="6e290ce1-b2e7-4ccb-948d-a290ef611fa1"/>
    <xsd:import namespace="909e21e3-a2e2-47ca-be0e-9c3a9bef929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90ce1-b2e7-4ccb-948d-a290ef61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45c5079e-b5d9-4f40-8558-acc8d9d79a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9e21e3-a2e2-47ca-be0e-9c3a9bef9292"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36efcf77-0706-4f8e-b256-a6b4bd8b1840}" ma:internalName="TaxCatchAll" ma:showField="CatchAllData" ma:web="909e21e3-a2e2-47ca-be0e-9c3a9bef9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290ce1-b2e7-4ccb-948d-a290ef611fa1">
      <Terms xmlns="http://schemas.microsoft.com/office/infopath/2007/PartnerControls"/>
    </lcf76f155ced4ddcb4097134ff3c332f>
    <TaxCatchAll xmlns="909e21e3-a2e2-47ca-be0e-9c3a9bef9292"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8CCA378-9C06-4779-B8AC-000A47149EC4}">
  <ds:schemaRefs>
    <ds:schemaRef ds:uri="http://schemas.microsoft.com/sharepoint/v3/contenttype/forms"/>
  </ds:schemaRefs>
</ds:datastoreItem>
</file>

<file path=customXml/itemProps3.xml><?xml version="1.0" encoding="utf-8"?>
<ds:datastoreItem xmlns:ds="http://schemas.openxmlformats.org/officeDocument/2006/customXml" ds:itemID="{9C326631-4508-421C-A818-1B4EE03A9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90ce1-b2e7-4ccb-948d-a290ef611fa1"/>
    <ds:schemaRef ds:uri="909e21e3-a2e2-47ca-be0e-9c3a9bef9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FCDB4A-13E3-45EE-84C9-C3B2BA593FB8}">
  <ds:schemaRefs>
    <ds:schemaRef ds:uri="6e290ce1-b2e7-4ccb-948d-a290ef611fa1"/>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909e21e3-a2e2-47ca-be0e-9c3a9bef929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3787</Characters>
  <Application>Microsoft Office Word</Application>
  <DocSecurity>0</DocSecurity>
  <Lines>31</Lines>
  <Paragraphs>8</Paragraphs>
  <ScaleCrop>false</ScaleCrop>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Gonzalez Fernandez</dc:creator>
  <cp:lastModifiedBy>Denise Diaz Pozo</cp:lastModifiedBy>
  <cp:revision>7</cp:revision>
  <dcterms:created xsi:type="dcterms:W3CDTF">2023-05-04T08:41:00Z</dcterms:created>
  <dcterms:modified xsi:type="dcterms:W3CDTF">2023-06-08T07:23:00Z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0x0101009152DE15686E4843A3780C010A78B13A</vt:lpwstr>
  </property>
  <property fmtid="{D5CDD505-2E9C-101B-9397-08002B2CF9AE}" pid="3" name="MediaServiceImageTags">
    <vt:lpwstr/>
  </property>
</Properties>
</file>