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Default Extension="jpg" ContentType="image/jpeg"/>
  <Default Extension="psmdcp"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7df32f1d8007433e" /><Relationship Type="http://schemas.openxmlformats.org/package/2006/relationships/metadata/core-properties" Target="package/services/metadata/core-properties/7468118c7ff94da1a10bb12c9d380a96.psmdcp" Id="R334cecda2a07433a"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77777777">
      <w:pPr>
        <w:jc w:val="both"/>
        <w:rPr>
          <w:rFonts w:ascii="Roboto" w:hAnsi="Roboto" w:eastAsia="Roboto" w:cs="Roboto"/>
          <w:b w:val="1"/>
          <w:sz w:val="28"/>
          <w:szCs w:val="28"/>
        </w:rPr>
      </w:pPr>
      <w:r w:rsidRPr="00000000" w:rsidDel="00000000" w:rsidR="00000000">
        <w:rPr>
          <w:rtl w:val="0"/>
        </w:rPr>
      </w:r>
    </w:p>
    <w:p xmlns:wp14="http://schemas.microsoft.com/office/word/2010/wordml" w:rsidRPr="00000000" w:rsidR="00000000" w:rsidDel="00000000" w:rsidP="00000000" w:rsidRDefault="00000000" w14:paraId="00000002" wp14:textId="77777777">
      <w:pPr>
        <w:spacing w:line="276" w:lineRule="auto"/>
        <w:jc w:val="both"/>
        <w:rPr>
          <w:rFonts w:ascii="Roboto" w:hAnsi="Roboto" w:eastAsia="Roboto" w:cs="Roboto"/>
          <w:sz w:val="18"/>
          <w:szCs w:val="18"/>
          <w:u w:val="single"/>
        </w:rPr>
      </w:pPr>
      <w:r w:rsidRPr="00000000" w:rsidDel="00000000" w:rsidR="00000000">
        <w:rPr>
          <w:rtl w:val="0"/>
        </w:rPr>
      </w:r>
    </w:p>
    <w:p xmlns:wp14="http://schemas.microsoft.com/office/word/2010/wordml" w:rsidRPr="00000000" w:rsidR="00000000" w:rsidDel="00000000" w:rsidP="00000000" w:rsidRDefault="00000000" w14:paraId="00000003" wp14:textId="77777777">
      <w:pPr>
        <w:spacing w:line="276" w:lineRule="auto"/>
        <w:jc w:val="center"/>
        <w:rPr>
          <w:rFonts w:ascii="Roboto" w:hAnsi="Roboto" w:eastAsia="Roboto" w:cs="Roboto"/>
          <w:b w:val="1"/>
          <w:sz w:val="32"/>
          <w:szCs w:val="32"/>
        </w:rPr>
      </w:pPr>
      <w:r w:rsidRPr="00000000" w:rsidDel="00000000" w:rsidR="00000000">
        <w:rPr>
          <w:rFonts w:ascii="Roboto" w:hAnsi="Roboto" w:eastAsia="Roboto" w:cs="Roboto"/>
          <w:b w:val="1"/>
          <w:sz w:val="32"/>
          <w:szCs w:val="32"/>
          <w:rtl w:val="0"/>
        </w:rPr>
        <w:t xml:space="preserve">La Sociedad Española de Medicina de Laboratorio, primer acreditado por ENAC para programas de intercomparación con imágenes de microscopía de sedimento urinario</w:t>
      </w:r>
    </w:p>
    <w:p xmlns:wp14="http://schemas.microsoft.com/office/word/2010/wordml" w:rsidRPr="00000000" w:rsidR="00000000" w:rsidDel="00000000" w:rsidP="00000000" w:rsidRDefault="00000000" w14:paraId="00000004" wp14:textId="77777777">
      <w:pPr>
        <w:ind w:left="720" w:firstLine="0"/>
        <w:jc w:val="both"/>
        <w:rPr>
          <w:rFonts w:ascii="Roboto" w:hAnsi="Roboto" w:eastAsia="Roboto" w:cs="Roboto"/>
          <w:b w:val="1"/>
          <w:sz w:val="20"/>
          <w:szCs w:val="20"/>
          <w:highlight w:val="white"/>
        </w:rPr>
      </w:pPr>
      <w:bookmarkStart w:name="_gjdgxs" w:colFirst="0" w:colLast="0" w:id="0"/>
      <w:bookmarkEnd w:id="0"/>
      <w:r w:rsidRPr="00000000" w:rsidDel="00000000" w:rsidR="00000000">
        <w:rPr>
          <w:rtl w:val="0"/>
        </w:rPr>
      </w:r>
    </w:p>
    <w:p xmlns:wp14="http://schemas.microsoft.com/office/word/2010/wordml" w:rsidRPr="00000000" w:rsidR="00000000" w:rsidDel="00000000" w:rsidP="00000000" w:rsidRDefault="00000000" w14:paraId="00000005" wp14:textId="77777777">
      <w:pPr>
        <w:numPr>
          <w:ilvl w:val="0"/>
          <w:numId w:val="1"/>
        </w:numPr>
        <w:ind w:left="720" w:hanging="360"/>
        <w:jc w:val="both"/>
        <w:rPr>
          <w:rFonts w:ascii="Roboto" w:hAnsi="Roboto" w:eastAsia="Roboto" w:cs="Roboto"/>
          <w:b w:val="1"/>
          <w:sz w:val="20"/>
          <w:szCs w:val="20"/>
        </w:rPr>
      </w:pPr>
      <w:r w:rsidRPr="00000000" w:rsidDel="00000000" w:rsidR="00000000">
        <w:rPr>
          <w:rFonts w:ascii="Roboto" w:hAnsi="Roboto" w:eastAsia="Roboto" w:cs="Roboto"/>
          <w:b w:val="1"/>
          <w:sz w:val="20"/>
          <w:szCs w:val="20"/>
          <w:rtl w:val="0"/>
        </w:rPr>
        <w:t xml:space="preserve">Con esta acreditación, la sociedad médica cuenta ya con 8 programas de intercomparación acreditados en bioquímica</w:t>
      </w:r>
    </w:p>
    <w:p xmlns:wp14="http://schemas.microsoft.com/office/word/2010/wordml" w:rsidRPr="00000000" w:rsidR="00000000" w:rsidDel="00000000" w:rsidP="00000000" w:rsidRDefault="00000000" w14:paraId="00000006" wp14:textId="77777777">
      <w:pPr>
        <w:ind w:left="720" w:firstLine="0"/>
        <w:jc w:val="both"/>
        <w:rPr>
          <w:rFonts w:ascii="Roboto" w:hAnsi="Roboto" w:eastAsia="Roboto" w:cs="Roboto"/>
          <w:b w:val="1"/>
          <w:sz w:val="20"/>
          <w:szCs w:val="20"/>
        </w:rPr>
      </w:pPr>
      <w:r w:rsidRPr="00000000" w:rsidDel="00000000" w:rsidR="00000000">
        <w:rPr>
          <w:rtl w:val="0"/>
        </w:rPr>
      </w:r>
    </w:p>
    <w:p xmlns:wp14="http://schemas.microsoft.com/office/word/2010/wordml" w:rsidRPr="00000000" w:rsidR="00000000" w:rsidDel="00000000" w:rsidP="00000000" w:rsidRDefault="00000000" w14:paraId="00000007" wp14:textId="77777777">
      <w:pPr>
        <w:numPr>
          <w:ilvl w:val="0"/>
          <w:numId w:val="1"/>
        </w:numPr>
        <w:ind w:left="720" w:hanging="360"/>
        <w:jc w:val="both"/>
        <w:rPr>
          <w:rFonts w:ascii="Roboto" w:hAnsi="Roboto" w:eastAsia="Roboto" w:cs="Roboto"/>
          <w:b w:val="1"/>
          <w:sz w:val="20"/>
          <w:szCs w:val="20"/>
        </w:rPr>
      </w:pPr>
      <w:r w:rsidRPr="00000000" w:rsidDel="00000000" w:rsidR="00000000">
        <w:rPr>
          <w:rFonts w:ascii="Roboto" w:hAnsi="Roboto" w:eastAsia="Roboto" w:cs="Roboto"/>
          <w:b w:val="1"/>
          <w:sz w:val="20"/>
          <w:szCs w:val="20"/>
          <w:rtl w:val="0"/>
        </w:rPr>
        <w:t xml:space="preserve">“Disponer de programas acreditados es fundamental para detectar posibles errores o desviaciones del comportamiento habitual de los métodos de medida y simultáneamente identificar áreas de mejora del laboratorio para obtener resultados analíticos fidedignos que permitan confirmar o descartar un diagnóstico”, Antonio Buño, presidente de la </w:t>
      </w:r>
      <w:r w:rsidRPr="00000000" w:rsidDel="00000000" w:rsidR="00000000">
        <w:rPr>
          <w:rFonts w:ascii="Roboto" w:hAnsi="Roboto" w:eastAsia="Roboto" w:cs="Roboto"/>
          <w:b w:val="1"/>
          <w:sz w:val="20"/>
          <w:szCs w:val="20"/>
          <w:rtl w:val="0"/>
        </w:rPr>
        <w:t xml:space="preserve">SEQCML</w:t>
      </w:r>
      <w:r w:rsidRPr="00000000" w:rsidDel="00000000" w:rsidR="00000000">
        <w:rPr>
          <w:rtl w:val="0"/>
        </w:rPr>
      </w:r>
    </w:p>
    <w:p xmlns:wp14="http://schemas.microsoft.com/office/word/2010/wordml" w:rsidRPr="00000000" w:rsidR="00000000" w:rsidDel="00000000" w:rsidP="00000000" w:rsidRDefault="00000000" w14:paraId="00000008" wp14:textId="77777777">
      <w:pPr>
        <w:ind w:left="720" w:firstLine="0"/>
        <w:jc w:val="both"/>
        <w:rPr>
          <w:rFonts w:ascii="Roboto" w:hAnsi="Roboto" w:eastAsia="Roboto" w:cs="Roboto"/>
          <w:b w:val="1"/>
          <w:sz w:val="20"/>
          <w:szCs w:val="20"/>
        </w:rPr>
      </w:pPr>
      <w:bookmarkStart w:name="_ku3xrp8pa50t" w:colFirst="0" w:colLast="0" w:id="1"/>
      <w:bookmarkEnd w:id="1"/>
      <w:r w:rsidRPr="00000000" w:rsidDel="00000000" w:rsidR="00000000">
        <w:rPr>
          <w:rtl w:val="0"/>
        </w:rPr>
      </w:r>
    </w:p>
    <w:p xmlns:wp14="http://schemas.microsoft.com/office/word/2010/wordml" w:rsidRPr="00000000" w:rsidR="00000000" w:rsidDel="00000000" w:rsidP="28D4A4F6" w:rsidRDefault="00000000" w14:paraId="00000009" wp14:textId="47B518BA">
      <w:pPr>
        <w:jc w:val="both"/>
        <w:rPr>
          <w:rFonts w:ascii="Roboto" w:hAnsi="Roboto" w:eastAsia="Roboto" w:cs="Roboto"/>
          <w:b w:val="1"/>
          <w:bCs w:val="1"/>
          <w:sz w:val="22"/>
          <w:szCs w:val="22"/>
        </w:rPr>
      </w:pPr>
      <w:r w:rsidRPr="28D4A4F6" w:rsidR="28D4A4F6">
        <w:rPr>
          <w:rFonts w:ascii="Roboto" w:hAnsi="Roboto" w:eastAsia="Roboto" w:cs="Roboto"/>
          <w:sz w:val="22"/>
          <w:szCs w:val="22"/>
        </w:rPr>
        <w:t xml:space="preserve">Madrid, 12 de mayo de 2022- La </w:t>
      </w:r>
      <w:hyperlink r:id="Rb8203fc766fb4027">
        <w:r w:rsidRPr="28D4A4F6" w:rsidR="28D4A4F6">
          <w:rPr>
            <w:rFonts w:ascii="Roboto" w:hAnsi="Roboto" w:eastAsia="Roboto" w:cs="Roboto"/>
            <w:b w:val="1"/>
            <w:bCs w:val="1"/>
            <w:color w:val="1155CC"/>
            <w:sz w:val="22"/>
            <w:szCs w:val="22"/>
            <w:u w:val="single"/>
          </w:rPr>
          <w:t xml:space="preserve">Sociedad Española de Medicina de Laboratorio </w:t>
        </w:r>
      </w:hyperlink>
      <w:r w:rsidRPr="28D4A4F6" w:rsidR="28D4A4F6">
        <w:rPr>
          <w:rFonts w:ascii="Roboto" w:hAnsi="Roboto" w:eastAsia="Roboto" w:cs="Roboto"/>
          <w:sz w:val="22"/>
          <w:szCs w:val="22"/>
        </w:rPr>
        <w:t>(</w:t>
      </w:r>
      <w:r w:rsidRPr="28D4A4F6" w:rsidR="28D4A4F6">
        <w:rPr>
          <w:rFonts w:ascii="Roboto" w:hAnsi="Roboto" w:eastAsia="Roboto" w:cs="Roboto"/>
          <w:color w:val="333333"/>
          <w:sz w:val="21"/>
          <w:szCs w:val="21"/>
        </w:rPr>
        <w:t>SEQC</w:t>
      </w:r>
      <w:r w:rsidRPr="28D4A4F6" w:rsidR="28D4A4F6">
        <w:rPr>
          <w:rFonts w:ascii="Roboto" w:hAnsi="Roboto" w:eastAsia="Roboto" w:cs="Roboto"/>
          <w:color w:val="333333"/>
          <w:sz w:val="16"/>
          <w:szCs w:val="16"/>
        </w:rPr>
        <w:t>ML</w:t>
      </w:r>
      <w:r w:rsidRPr="28D4A4F6" w:rsidR="28D4A4F6">
        <w:rPr>
          <w:rFonts w:ascii="Roboto" w:hAnsi="Roboto" w:eastAsia="Roboto" w:cs="Roboto"/>
          <w:sz w:val="22"/>
          <w:szCs w:val="22"/>
        </w:rPr>
        <w:t xml:space="preserve">) ha obtenido la acreditación de ENAC, la </w:t>
      </w:r>
      <w:hyperlink r:id="Rc0f48ded8bc24699">
        <w:r w:rsidRPr="28D4A4F6" w:rsidR="28D4A4F6">
          <w:rPr>
            <w:rFonts w:ascii="Roboto" w:hAnsi="Roboto" w:eastAsia="Roboto" w:cs="Roboto"/>
            <w:b w:val="1"/>
            <w:bCs w:val="1"/>
            <w:color w:val="1155CC"/>
            <w:sz w:val="22"/>
            <w:szCs w:val="22"/>
            <w:u w:val="single"/>
          </w:rPr>
          <w:t>Entidad Nacional de Acreditación</w:t>
        </w:r>
      </w:hyperlink>
      <w:r w:rsidRPr="28D4A4F6" w:rsidR="28D4A4F6">
        <w:rPr>
          <w:rFonts w:ascii="Roboto" w:hAnsi="Roboto" w:eastAsia="Roboto" w:cs="Roboto"/>
          <w:sz w:val="22"/>
          <w:szCs w:val="22"/>
        </w:rPr>
        <w:t>,</w:t>
      </w:r>
      <w:r w:rsidRPr="28D4A4F6" w:rsidR="28D4A4F6">
        <w:rPr>
          <w:rFonts w:ascii="Roboto" w:hAnsi="Roboto" w:eastAsia="Roboto" w:cs="Roboto"/>
          <w:sz w:val="22"/>
          <w:szCs w:val="22"/>
        </w:rPr>
        <w:t xml:space="preserve"> para nuevos programas de </w:t>
      </w:r>
      <w:proofErr w:type="spellStart"/>
      <w:r w:rsidRPr="28D4A4F6" w:rsidR="28D4A4F6">
        <w:rPr>
          <w:rFonts w:ascii="Roboto" w:hAnsi="Roboto" w:eastAsia="Roboto" w:cs="Roboto"/>
          <w:sz w:val="22"/>
          <w:szCs w:val="22"/>
        </w:rPr>
        <w:t>intercomparación</w:t>
      </w:r>
      <w:proofErr w:type="spellEnd"/>
      <w:r w:rsidRPr="28D4A4F6" w:rsidR="28D4A4F6">
        <w:rPr>
          <w:rFonts w:ascii="Roboto" w:hAnsi="Roboto" w:eastAsia="Roboto" w:cs="Roboto"/>
          <w:sz w:val="22"/>
          <w:szCs w:val="22"/>
        </w:rPr>
        <w:t xml:space="preserve"> destinados a laboratorios clínicos sobre fármacos, marcadores tumorales, hormonas y sedimento urinario, </w:t>
      </w:r>
      <w:r w:rsidRPr="28D4A4F6" w:rsidR="28D4A4F6">
        <w:rPr>
          <w:rFonts w:ascii="Roboto" w:hAnsi="Roboto" w:eastAsia="Roboto" w:cs="Roboto"/>
          <w:b w:val="1"/>
          <w:bCs w:val="1"/>
          <w:sz w:val="22"/>
          <w:szCs w:val="22"/>
        </w:rPr>
        <w:t>convirtiéndose en la primera entidad acreditada para casos clínicos sobre imágenes de microscopía de sedimento urinario.</w:t>
      </w:r>
      <w:r w:rsidRPr="28D4A4F6" w:rsidR="28D4A4F6">
        <w:rPr>
          <w:rFonts w:ascii="Roboto" w:hAnsi="Roboto" w:eastAsia="Roboto" w:cs="Roboto"/>
          <w:sz w:val="22"/>
          <w:szCs w:val="22"/>
        </w:rPr>
        <w:t xml:space="preserve"> Con esta acreditación, la sociedad médica cuenta ya con </w:t>
      </w:r>
      <w:r w:rsidRPr="28D4A4F6" w:rsidR="28D4A4F6">
        <w:rPr>
          <w:rFonts w:ascii="Roboto" w:hAnsi="Roboto" w:eastAsia="Roboto" w:cs="Roboto"/>
          <w:b w:val="1"/>
          <w:bCs w:val="1"/>
          <w:sz w:val="22"/>
          <w:szCs w:val="22"/>
        </w:rPr>
        <w:t xml:space="preserve">8 programas de </w:t>
      </w:r>
      <w:proofErr w:type="spellStart"/>
      <w:r w:rsidRPr="28D4A4F6" w:rsidR="28D4A4F6">
        <w:rPr>
          <w:rFonts w:ascii="Roboto" w:hAnsi="Roboto" w:eastAsia="Roboto" w:cs="Roboto"/>
          <w:b w:val="1"/>
          <w:bCs w:val="1"/>
          <w:sz w:val="22"/>
          <w:szCs w:val="22"/>
        </w:rPr>
        <w:t>intercomparación</w:t>
      </w:r>
      <w:proofErr w:type="spellEnd"/>
      <w:r w:rsidRPr="28D4A4F6" w:rsidR="28D4A4F6">
        <w:rPr>
          <w:rFonts w:ascii="Roboto" w:hAnsi="Roboto" w:eastAsia="Roboto" w:cs="Roboto"/>
          <w:b w:val="1"/>
          <w:bCs w:val="1"/>
          <w:sz w:val="22"/>
          <w:szCs w:val="22"/>
        </w:rPr>
        <w:t xml:space="preserve"> acreditados en bioquímica.</w:t>
      </w:r>
    </w:p>
    <w:p xmlns:wp14="http://schemas.microsoft.com/office/word/2010/wordml" w:rsidRPr="00000000" w:rsidR="00000000" w:rsidDel="00000000" w:rsidP="00000000" w:rsidRDefault="00000000" w14:paraId="0000000A" wp14:textId="77777777">
      <w:pPr>
        <w:jc w:val="both"/>
        <w:rPr>
          <w:rFonts w:ascii="Roboto" w:hAnsi="Roboto" w:eastAsia="Roboto" w:cs="Roboto"/>
          <w:sz w:val="22"/>
          <w:szCs w:val="22"/>
        </w:rPr>
      </w:pPr>
      <w:r w:rsidRPr="00000000" w:rsidDel="00000000" w:rsidR="00000000">
        <w:rPr>
          <w:rtl w:val="0"/>
        </w:rPr>
      </w:r>
    </w:p>
    <w:p xmlns:wp14="http://schemas.microsoft.com/office/word/2010/wordml" w:rsidRPr="00000000" w:rsidR="00000000" w:rsidDel="00000000" w:rsidP="00000000" w:rsidRDefault="00000000" w14:paraId="0000000B" wp14:textId="76DD6B49">
      <w:pPr>
        <w:jc w:val="both"/>
        <w:rPr>
          <w:rFonts w:ascii="Roboto" w:hAnsi="Roboto" w:eastAsia="Roboto" w:cs="Roboto"/>
          <w:sz w:val="22"/>
          <w:szCs w:val="22"/>
        </w:rPr>
      </w:pPr>
      <w:r w:rsidRPr="28D4A4F6" w:rsidR="28D4A4F6">
        <w:rPr>
          <w:rFonts w:ascii="Roboto" w:hAnsi="Roboto" w:eastAsia="Roboto" w:cs="Roboto"/>
          <w:sz w:val="22"/>
          <w:szCs w:val="22"/>
        </w:rPr>
        <w:t xml:space="preserve">Para obtener la acreditación en el programa de sedimento urinario, la </w:t>
      </w:r>
      <w:r w:rsidRPr="28D4A4F6" w:rsidR="28D4A4F6">
        <w:rPr>
          <w:rFonts w:ascii="Roboto" w:hAnsi="Roboto" w:eastAsia="Roboto" w:cs="Roboto"/>
          <w:sz w:val="21"/>
          <w:szCs w:val="21"/>
        </w:rPr>
        <w:t>SEQC</w:t>
      </w:r>
      <w:r w:rsidRPr="28D4A4F6" w:rsidR="28D4A4F6">
        <w:rPr>
          <w:rFonts w:ascii="Roboto" w:hAnsi="Roboto" w:eastAsia="Roboto" w:cs="Roboto"/>
          <w:sz w:val="16"/>
          <w:szCs w:val="16"/>
        </w:rPr>
        <w:t xml:space="preserve">ML </w:t>
      </w:r>
      <w:r w:rsidRPr="28D4A4F6" w:rsidR="28D4A4F6">
        <w:rPr>
          <w:rFonts w:ascii="Roboto" w:hAnsi="Roboto" w:eastAsia="Roboto" w:cs="Roboto"/>
          <w:sz w:val="22"/>
          <w:szCs w:val="22"/>
        </w:rPr>
        <w:t xml:space="preserve">ha demostrado el cumplimiento de los requisitos de la norma de referencia para la acreditación de proveedores de programas de </w:t>
      </w:r>
      <w:proofErr w:type="spellStart"/>
      <w:r w:rsidRPr="28D4A4F6" w:rsidR="28D4A4F6">
        <w:rPr>
          <w:rFonts w:ascii="Roboto" w:hAnsi="Roboto" w:eastAsia="Roboto" w:cs="Roboto"/>
          <w:sz w:val="22"/>
          <w:szCs w:val="22"/>
        </w:rPr>
        <w:t>intercomparación</w:t>
      </w:r>
      <w:proofErr w:type="spellEnd"/>
      <w:r w:rsidRPr="28D4A4F6" w:rsidR="28D4A4F6">
        <w:rPr>
          <w:rFonts w:ascii="Roboto" w:hAnsi="Roboto" w:eastAsia="Roboto" w:cs="Roboto"/>
          <w:sz w:val="22"/>
          <w:szCs w:val="22"/>
        </w:rPr>
        <w:t>, UNE-EN ISO/IEC 17043, garantizando que todo el proceso de gestión, desde la selección de las imágenes representativas, envío de los casos clínicos a los participantes, asignación de valores consenso, hasta el tratamiento y la interpretación de los datos, se realiza con un alto nivel</w:t>
      </w:r>
      <w:r w:rsidRPr="28D4A4F6" w:rsidR="28D4A4F6">
        <w:rPr>
          <w:rFonts w:ascii="Roboto" w:hAnsi="Roboto" w:eastAsia="Roboto" w:cs="Roboto"/>
          <w:sz w:val="22"/>
          <w:szCs w:val="22"/>
        </w:rPr>
        <w:t xml:space="preserve"> de competencia técnica.</w:t>
      </w:r>
    </w:p>
    <w:p xmlns:wp14="http://schemas.microsoft.com/office/word/2010/wordml" w:rsidRPr="00000000" w:rsidR="00000000" w:rsidDel="00000000" w:rsidP="00000000" w:rsidRDefault="00000000" w14:paraId="0000000C" wp14:textId="77777777">
      <w:pPr>
        <w:jc w:val="both"/>
        <w:rPr>
          <w:rFonts w:ascii="Roboto" w:hAnsi="Roboto" w:eastAsia="Roboto" w:cs="Roboto"/>
          <w:sz w:val="22"/>
          <w:szCs w:val="22"/>
        </w:rPr>
      </w:pPr>
      <w:r w:rsidRPr="00000000" w:rsidDel="00000000" w:rsidR="00000000">
        <w:rPr>
          <w:rtl w:val="0"/>
        </w:rPr>
      </w:r>
    </w:p>
    <w:p xmlns:wp14="http://schemas.microsoft.com/office/word/2010/wordml" w:rsidRPr="00000000" w:rsidR="00000000" w:rsidDel="00000000" w:rsidP="00000000" w:rsidRDefault="00000000" w14:paraId="0000000D" wp14:textId="77777777">
      <w:pPr>
        <w:jc w:val="both"/>
        <w:rPr>
          <w:rFonts w:ascii="Roboto" w:hAnsi="Roboto" w:eastAsia="Roboto" w:cs="Roboto"/>
          <w:sz w:val="22"/>
          <w:szCs w:val="22"/>
        </w:rPr>
      </w:pPr>
      <w:r w:rsidRPr="00000000" w:rsidDel="00000000" w:rsidR="00000000">
        <w:rPr>
          <w:rFonts w:ascii="Roboto" w:hAnsi="Roboto" w:eastAsia="Roboto" w:cs="Roboto"/>
          <w:sz w:val="22"/>
          <w:szCs w:val="22"/>
          <w:rtl w:val="0"/>
        </w:rPr>
        <w:t xml:space="preserve">Antonio Buño, presidente de la </w:t>
      </w:r>
      <w:r w:rsidRPr="00000000" w:rsidDel="00000000" w:rsidR="00000000">
        <w:rPr>
          <w:rFonts w:ascii="Roboto" w:hAnsi="Roboto" w:eastAsia="Roboto" w:cs="Roboto"/>
          <w:sz w:val="22"/>
          <w:szCs w:val="22"/>
          <w:rtl w:val="0"/>
        </w:rPr>
        <w:t xml:space="preserve">SEQCML</w:t>
      </w:r>
      <w:r w:rsidRPr="00000000" w:rsidDel="00000000" w:rsidR="00000000">
        <w:rPr>
          <w:rFonts w:ascii="Roboto" w:hAnsi="Roboto" w:eastAsia="Roboto" w:cs="Roboto"/>
          <w:sz w:val="22"/>
          <w:szCs w:val="22"/>
          <w:rtl w:val="0"/>
        </w:rPr>
        <w:t xml:space="preserve">, explica que “s</w:t>
      </w:r>
      <w:r w:rsidRPr="00000000" w:rsidDel="00000000" w:rsidR="00000000">
        <w:rPr>
          <w:rFonts w:ascii="Roboto" w:hAnsi="Roboto" w:eastAsia="Roboto" w:cs="Roboto"/>
          <w:sz w:val="22"/>
          <w:szCs w:val="22"/>
          <w:rtl w:val="0"/>
        </w:rPr>
        <w:t xml:space="preserve">iguiendo la línea estratégica de la </w:t>
      </w:r>
      <w:r w:rsidRPr="00000000" w:rsidDel="00000000" w:rsidR="00000000">
        <w:rPr>
          <w:rFonts w:ascii="Roboto" w:hAnsi="Roboto" w:eastAsia="Roboto" w:cs="Roboto"/>
          <w:sz w:val="22"/>
          <w:szCs w:val="22"/>
          <w:rtl w:val="0"/>
        </w:rPr>
        <w:t xml:space="preserve">SEQCML</w:t>
      </w:r>
      <w:r w:rsidRPr="00000000" w:rsidDel="00000000" w:rsidR="00000000">
        <w:rPr>
          <w:rFonts w:ascii="Roboto" w:hAnsi="Roboto" w:eastAsia="Roboto" w:cs="Roboto"/>
          <w:sz w:val="22"/>
          <w:szCs w:val="22"/>
          <w:rtl w:val="0"/>
        </w:rPr>
        <w:t xml:space="preserve"> de los últimos años, de impulso constante a la acreditación de los laboratorios clínicos por la norma UNE-EN ISO 15189 y, con el ánimo de ayudar en dicho proceso a los laboratorios participantes, a principios del año 2020 se consiguió la acreditación según la norma UNE-EN ISO/IEC 17043 para el programa de suero, lo cual supuso un salto cualitativo muy importante”. “A partir de ese momento”, añade Buño, “nuestra organización ha continuado trabajando de forma constante para ir ampliando el alcance la acreditación, y actualmente ya dispone de ocho programas de intercomparación acreditados: Suero, Proteínas, Hemoglobina A1c, Gases en Sangre – </w:t>
      </w:r>
      <w:r w:rsidRPr="00000000" w:rsidDel="00000000" w:rsidR="00000000">
        <w:rPr>
          <w:rFonts w:ascii="Roboto" w:hAnsi="Roboto" w:eastAsia="Roboto" w:cs="Roboto"/>
          <w:sz w:val="22"/>
          <w:szCs w:val="22"/>
          <w:rtl w:val="0"/>
        </w:rPr>
        <w:t xml:space="preserve">POCT</w:t>
      </w:r>
      <w:r w:rsidRPr="00000000" w:rsidDel="00000000" w:rsidR="00000000">
        <w:rPr>
          <w:rFonts w:ascii="Roboto" w:hAnsi="Roboto" w:eastAsia="Roboto" w:cs="Roboto"/>
          <w:sz w:val="22"/>
          <w:szCs w:val="22"/>
          <w:rtl w:val="0"/>
        </w:rPr>
        <w:t xml:space="preserve">, </w:t>
      </w:r>
      <w:r w:rsidRPr="00000000" w:rsidDel="00000000" w:rsidR="00000000">
        <w:rPr>
          <w:rFonts w:ascii="Roboto" w:hAnsi="Roboto" w:eastAsia="Roboto" w:cs="Roboto"/>
          <w:sz w:val="22"/>
          <w:szCs w:val="22"/>
          <w:rtl w:val="0"/>
        </w:rPr>
        <w:t xml:space="preserve">Hormonas I</w:t>
      </w:r>
      <w:r w:rsidRPr="00000000" w:rsidDel="00000000" w:rsidR="00000000">
        <w:rPr>
          <w:rFonts w:ascii="Roboto" w:hAnsi="Roboto" w:eastAsia="Roboto" w:cs="Roboto"/>
          <w:sz w:val="22"/>
          <w:szCs w:val="22"/>
          <w:rtl w:val="0"/>
        </w:rPr>
        <w:t xml:space="preserve">, Fármacos, Marcadores tumorales y Sedimento urinario”. </w:t>
      </w:r>
    </w:p>
    <w:p xmlns:wp14="http://schemas.microsoft.com/office/word/2010/wordml" w:rsidRPr="00000000" w:rsidR="00000000" w:rsidDel="00000000" w:rsidP="00000000" w:rsidRDefault="00000000" w14:paraId="0000000E" wp14:textId="77777777">
      <w:pPr>
        <w:jc w:val="both"/>
        <w:rPr>
          <w:rFonts w:ascii="Roboto" w:hAnsi="Roboto" w:eastAsia="Roboto" w:cs="Roboto"/>
          <w:sz w:val="22"/>
          <w:szCs w:val="22"/>
        </w:rPr>
      </w:pPr>
      <w:r w:rsidRPr="00000000" w:rsidDel="00000000" w:rsidR="00000000">
        <w:rPr>
          <w:rtl w:val="0"/>
        </w:rPr>
      </w:r>
    </w:p>
    <w:p xmlns:wp14="http://schemas.microsoft.com/office/word/2010/wordml" w:rsidRPr="00000000" w:rsidR="00000000" w:rsidDel="00000000" w:rsidP="00000000" w:rsidRDefault="00000000" w14:paraId="0000000F" wp14:textId="77777777">
      <w:pPr>
        <w:jc w:val="both"/>
        <w:rPr>
          <w:rFonts w:ascii="Roboto" w:hAnsi="Roboto" w:eastAsia="Roboto" w:cs="Roboto"/>
          <w:sz w:val="21"/>
          <w:szCs w:val="21"/>
        </w:rPr>
      </w:pPr>
      <w:r w:rsidRPr="00000000" w:rsidDel="00000000" w:rsidR="00000000">
        <w:rPr>
          <w:rFonts w:ascii="Roboto" w:hAnsi="Roboto" w:eastAsia="Roboto" w:cs="Roboto"/>
          <w:sz w:val="22"/>
          <w:szCs w:val="22"/>
          <w:rtl w:val="0"/>
        </w:rPr>
        <w:t xml:space="preserve">Sobre esta acreditación en concreto, el presidente de la Sociedad recalca que “ha sido un gran reto conseguir la acreditación para el programa de sedimento urinario.</w:t>
      </w:r>
      <w:r w:rsidRPr="00000000" w:rsidDel="00000000" w:rsidR="00000000">
        <w:rPr>
          <w:rFonts w:ascii="Roboto" w:hAnsi="Roboto" w:eastAsia="Roboto" w:cs="Roboto"/>
          <w:sz w:val="21"/>
          <w:szCs w:val="21"/>
          <w:rtl w:val="0"/>
        </w:rPr>
        <w:t xml:space="preserve"> Estamos particularmente satisfechos de haber conseguido acreditar este programa, que funciona a través del envío de casos clínicos a los laboratorios, y que </w:t>
      </w:r>
      <w:r w:rsidRPr="00000000" w:rsidDel="00000000" w:rsidR="00000000">
        <w:rPr>
          <w:rFonts w:ascii="Roboto" w:hAnsi="Roboto" w:eastAsia="Roboto" w:cs="Roboto"/>
          <w:b w:val="1"/>
          <w:sz w:val="21"/>
          <w:szCs w:val="21"/>
          <w:rtl w:val="0"/>
        </w:rPr>
        <w:t xml:space="preserve">permite evaluar el desempeño de los laboratorios para identificar los distintos elementos formes que están presentes en la orina</w:t>
      </w:r>
      <w:r w:rsidRPr="00000000" w:rsidDel="00000000" w:rsidR="00000000">
        <w:rPr>
          <w:rFonts w:ascii="Roboto" w:hAnsi="Roboto" w:eastAsia="Roboto" w:cs="Roboto"/>
          <w:sz w:val="21"/>
          <w:szCs w:val="21"/>
          <w:rtl w:val="0"/>
        </w:rPr>
        <w:t xml:space="preserve">”. Además, añade </w:t>
      </w:r>
      <w:r w:rsidRPr="00000000" w:rsidDel="00000000" w:rsidR="00000000">
        <w:rPr>
          <w:rFonts w:ascii="Roboto" w:hAnsi="Roboto" w:eastAsia="Roboto" w:cs="Roboto"/>
          <w:sz w:val="21"/>
          <w:szCs w:val="21"/>
          <w:rtl w:val="0"/>
        </w:rPr>
        <w:t xml:space="preserve">que “ir</w:t>
      </w:r>
      <w:r w:rsidRPr="00000000" w:rsidDel="00000000" w:rsidR="00000000">
        <w:rPr>
          <w:rFonts w:ascii="Roboto" w:hAnsi="Roboto" w:eastAsia="Roboto" w:cs="Roboto"/>
          <w:sz w:val="21"/>
          <w:szCs w:val="21"/>
          <w:rtl w:val="0"/>
        </w:rPr>
        <w:t xml:space="preserve"> ampliando progresivamente el alcance de la acreditación también ha supuesto un desafío y, a su vez, una gran satisfacción.</w:t>
      </w:r>
      <w:r w:rsidRPr="00000000" w:rsidDel="00000000" w:rsidR="00000000">
        <w:rPr>
          <w:rFonts w:ascii="Roboto" w:hAnsi="Roboto" w:eastAsia="Roboto" w:cs="Roboto"/>
          <w:b w:val="1"/>
          <w:sz w:val="21"/>
          <w:szCs w:val="21"/>
          <w:rtl w:val="0"/>
        </w:rPr>
        <w:t xml:space="preserve"> La </w:t>
      </w:r>
      <w:r w:rsidRPr="00000000" w:rsidDel="00000000" w:rsidR="00000000">
        <w:rPr>
          <w:rFonts w:ascii="Roboto" w:hAnsi="Roboto" w:eastAsia="Roboto" w:cs="Roboto"/>
          <w:b w:val="1"/>
          <w:sz w:val="21"/>
          <w:szCs w:val="21"/>
          <w:rtl w:val="0"/>
        </w:rPr>
        <w:t xml:space="preserve">SEQC</w:t>
      </w:r>
      <w:r w:rsidRPr="00000000" w:rsidDel="00000000" w:rsidR="00000000">
        <w:rPr>
          <w:rFonts w:ascii="Roboto" w:hAnsi="Roboto" w:eastAsia="Roboto" w:cs="Roboto"/>
          <w:b w:val="1"/>
          <w:sz w:val="16"/>
          <w:szCs w:val="16"/>
          <w:rtl w:val="0"/>
        </w:rPr>
        <w:t xml:space="preserve">ML</w:t>
      </w:r>
      <w:r w:rsidRPr="00000000" w:rsidDel="00000000" w:rsidR="00000000">
        <w:rPr>
          <w:rFonts w:ascii="Roboto" w:hAnsi="Roboto" w:eastAsia="Roboto" w:cs="Roboto"/>
          <w:b w:val="1"/>
          <w:sz w:val="21"/>
          <w:szCs w:val="21"/>
          <w:rtl w:val="0"/>
        </w:rPr>
        <w:t xml:space="preserve"> es actualmente el único proveedor de programas de intercomparación estatal que dispone de programas acreditados que </w:t>
      </w:r>
      <w:r w:rsidRPr="00000000" w:rsidDel="00000000" w:rsidR="00000000">
        <w:rPr>
          <w:rFonts w:ascii="Roboto" w:hAnsi="Roboto" w:eastAsia="Roboto" w:cs="Roboto"/>
          <w:b w:val="1"/>
          <w:sz w:val="21"/>
          <w:szCs w:val="21"/>
          <w:rtl w:val="0"/>
        </w:rPr>
        <w:t xml:space="preserve">cubran</w:t>
      </w:r>
      <w:r w:rsidRPr="00000000" w:rsidDel="00000000" w:rsidR="00000000">
        <w:rPr>
          <w:rFonts w:ascii="Roboto" w:hAnsi="Roboto" w:eastAsia="Roboto" w:cs="Roboto"/>
          <w:b w:val="1"/>
          <w:sz w:val="21"/>
          <w:szCs w:val="21"/>
          <w:rtl w:val="0"/>
        </w:rPr>
        <w:t xml:space="preserve"> las principales áreas de bioquímica</w:t>
      </w:r>
      <w:r w:rsidRPr="00000000" w:rsidDel="00000000" w:rsidR="00000000">
        <w:rPr>
          <w:rFonts w:ascii="Roboto" w:hAnsi="Roboto" w:eastAsia="Roboto" w:cs="Roboto"/>
          <w:sz w:val="21"/>
          <w:szCs w:val="21"/>
          <w:rtl w:val="0"/>
        </w:rPr>
        <w:t xml:space="preserve">”, destaca Buño. </w:t>
      </w:r>
    </w:p>
    <w:p xmlns:wp14="http://schemas.microsoft.com/office/word/2010/wordml" w:rsidRPr="00000000" w:rsidR="00000000" w:rsidDel="00000000" w:rsidP="00000000" w:rsidRDefault="00000000" w14:paraId="00000010" wp14:textId="77777777">
      <w:pPr>
        <w:jc w:val="both"/>
        <w:rPr>
          <w:rFonts w:ascii="Roboto" w:hAnsi="Roboto" w:eastAsia="Roboto" w:cs="Roboto"/>
          <w:sz w:val="22"/>
          <w:szCs w:val="22"/>
        </w:rPr>
      </w:pPr>
      <w:r w:rsidRPr="00000000" w:rsidDel="00000000" w:rsidR="00000000">
        <w:rPr>
          <w:rtl w:val="0"/>
        </w:rPr>
      </w:r>
    </w:p>
    <w:p xmlns:wp14="http://schemas.microsoft.com/office/word/2010/wordml" w:rsidRPr="00000000" w:rsidR="00000000" w:rsidDel="00000000" w:rsidP="00000000" w:rsidRDefault="00000000" w14:paraId="00000011" wp14:textId="2D8EC01A">
      <w:pPr>
        <w:jc w:val="both"/>
        <w:rPr>
          <w:rFonts w:ascii="Roboto" w:hAnsi="Roboto" w:eastAsia="Roboto" w:cs="Roboto"/>
          <w:sz w:val="22"/>
          <w:szCs w:val="22"/>
        </w:rPr>
      </w:pPr>
      <w:r w:rsidRPr="00000000" w:rsidDel="00000000" w:rsidR="28D4A4F6">
        <w:rPr>
          <w:rFonts w:ascii="Roboto" w:hAnsi="Roboto" w:eastAsia="Roboto" w:cs="Roboto"/>
          <w:sz w:val="22"/>
          <w:szCs w:val="22"/>
        </w:rPr>
        <w:t xml:space="preserve">Sobre </w:t>
      </w:r>
      <w:r w:rsidRPr="00000000" w:rsidDel="00000000" w:rsidR="28D4A4F6">
        <w:rPr>
          <w:rFonts w:ascii="Roboto" w:hAnsi="Roboto" w:eastAsia="Roboto" w:cs="Roboto"/>
          <w:sz w:val="22"/>
          <w:szCs w:val="22"/>
        </w:rPr>
        <w:t xml:space="preserve">el valor</w:t>
      </w:r>
      <w:r w:rsidRPr="00000000" w:rsidDel="00000000" w:rsidR="28D4A4F6">
        <w:rPr>
          <w:rFonts w:ascii="Roboto" w:hAnsi="Roboto" w:eastAsia="Roboto" w:cs="Roboto"/>
          <w:sz w:val="22"/>
          <w:szCs w:val="22"/>
        </w:rPr>
        <w:t xml:space="preserve"> que pueden aportar estos servicios de </w:t>
      </w:r>
      <w:proofErr w:type="spellStart"/>
      <w:r w:rsidRPr="00000000" w:rsidDel="00000000" w:rsidR="28D4A4F6">
        <w:rPr>
          <w:rFonts w:ascii="Roboto" w:hAnsi="Roboto" w:eastAsia="Roboto" w:cs="Roboto"/>
          <w:sz w:val="22"/>
          <w:szCs w:val="22"/>
        </w:rPr>
        <w:t xml:space="preserve">intercomparación</w:t>
      </w:r>
      <w:proofErr w:type="spellEnd"/>
      <w:r w:rsidRPr="00000000" w:rsidDel="00000000" w:rsidR="28D4A4F6">
        <w:rPr>
          <w:rFonts w:ascii="Roboto" w:hAnsi="Roboto" w:eastAsia="Roboto" w:cs="Roboto"/>
          <w:sz w:val="22"/>
          <w:szCs w:val="22"/>
        </w:rPr>
        <w:t xml:space="preserve"> acreditados a la calidad diagnóstica y al paciente, remarca que </w:t>
      </w:r>
      <w:r w:rsidRPr="28D4A4F6" w:rsidDel="00000000" w:rsidR="28D4A4F6">
        <w:rPr>
          <w:rFonts w:ascii="Roboto" w:hAnsi="Roboto" w:eastAsia="Roboto" w:cs="Roboto"/>
          <w:b w:val="1"/>
          <w:bCs w:val="1"/>
          <w:sz w:val="22"/>
          <w:szCs w:val="22"/>
        </w:rPr>
        <w:t xml:space="preserve">“disponer de programas acreditados es fundamental para detectar posibles errores o desviaciones del comportamiento habitual de los métodos de medida y simultáneamente identificar áreas de mejora del laboratorio para obtener resultados analíticos fidedignos</w:t>
      </w:r>
      <w:r w:rsidRPr="00000000" w:rsidDel="00000000" w:rsidR="28D4A4F6">
        <w:rPr>
          <w:rFonts w:ascii="Roboto" w:hAnsi="Roboto" w:eastAsia="Roboto" w:cs="Roboto"/>
          <w:sz w:val="22"/>
          <w:szCs w:val="22"/>
        </w:rPr>
        <w:t xml:space="preserve"> que permitan confirmar o descartar un diagnóstico y realizar un correcto seguimiento de los pacientes”</w:t>
      </w:r>
      <w:r w:rsidRPr="00000000" w:rsidDel="00000000" w:rsidR="00000000">
        <w:rPr>
          <w:rtl w:val="0"/>
        </w:rPr>
      </w:r>
    </w:p>
    <w:p xmlns:wp14="http://schemas.microsoft.com/office/word/2010/wordml" w:rsidRPr="00000000" w:rsidR="00000000" w:rsidDel="00000000" w:rsidP="00000000" w:rsidRDefault="00000000" w14:paraId="00000012" wp14:textId="77777777">
      <w:pPr>
        <w:jc w:val="both"/>
        <w:rPr>
          <w:rFonts w:ascii="Roboto" w:hAnsi="Roboto" w:eastAsia="Roboto" w:cs="Roboto"/>
          <w:sz w:val="22"/>
          <w:szCs w:val="22"/>
        </w:rPr>
      </w:pPr>
      <w:r w:rsidRPr="00000000" w:rsidDel="00000000" w:rsidR="00000000">
        <w:rPr>
          <w:rtl w:val="0"/>
        </w:rPr>
      </w:r>
    </w:p>
    <w:p xmlns:wp14="http://schemas.microsoft.com/office/word/2010/wordml" w:rsidRPr="00000000" w:rsidR="00000000" w:rsidDel="00000000" w:rsidP="00000000" w:rsidRDefault="00000000" w14:paraId="00000013" wp14:textId="77777777">
      <w:pPr>
        <w:jc w:val="both"/>
        <w:rPr>
          <w:rFonts w:ascii="Roboto" w:hAnsi="Roboto" w:eastAsia="Roboto" w:cs="Roboto"/>
          <w:sz w:val="22"/>
          <w:szCs w:val="22"/>
        </w:rPr>
      </w:pPr>
      <w:r w:rsidRPr="00000000" w:rsidDel="00000000" w:rsidR="00000000">
        <w:rPr>
          <w:rFonts w:ascii="Roboto" w:hAnsi="Roboto" w:eastAsia="Roboto" w:cs="Roboto"/>
          <w:sz w:val="22"/>
          <w:szCs w:val="22"/>
          <w:rtl w:val="0"/>
        </w:rPr>
        <w:t xml:space="preserve">La Sociedad Española de Medicina de Laboratorio (</w:t>
      </w:r>
      <w:r w:rsidRPr="00000000" w:rsidDel="00000000" w:rsidR="00000000">
        <w:rPr>
          <w:rFonts w:ascii="Roboto" w:hAnsi="Roboto" w:eastAsia="Roboto" w:cs="Roboto"/>
          <w:sz w:val="22"/>
          <w:szCs w:val="22"/>
          <w:rtl w:val="0"/>
        </w:rPr>
        <w:t xml:space="preserve">SEQCML</w:t>
      </w:r>
      <w:r w:rsidRPr="00000000" w:rsidDel="00000000" w:rsidR="00000000">
        <w:rPr>
          <w:rFonts w:ascii="Roboto" w:hAnsi="Roboto" w:eastAsia="Roboto" w:cs="Roboto"/>
          <w:sz w:val="22"/>
          <w:szCs w:val="22"/>
          <w:rtl w:val="0"/>
        </w:rPr>
        <w:t xml:space="preserve">) ofrece programas de intercomparación para los laboratorios clínicos desde hace más de 40 años. Se inició con un primer programa de bioquímica en suero, en el que se evaluaban 20 magnitudes y participaban unos 150 laboratorios. La evolución de los programas de intercomparación ha sido constante, y actualmente la </w:t>
      </w:r>
      <w:r w:rsidRPr="00000000" w:rsidDel="00000000" w:rsidR="00000000">
        <w:rPr>
          <w:rFonts w:ascii="Roboto" w:hAnsi="Roboto" w:eastAsia="Roboto" w:cs="Roboto"/>
          <w:sz w:val="22"/>
          <w:szCs w:val="22"/>
          <w:rtl w:val="0"/>
        </w:rPr>
        <w:t xml:space="preserve">SEQCML</w:t>
      </w:r>
      <w:r w:rsidRPr="00000000" w:rsidDel="00000000" w:rsidR="00000000">
        <w:rPr>
          <w:rFonts w:ascii="Roboto" w:hAnsi="Roboto" w:eastAsia="Roboto" w:cs="Roboto"/>
          <w:sz w:val="22"/>
          <w:szCs w:val="22"/>
          <w:rtl w:val="0"/>
        </w:rPr>
        <w:t xml:space="preserve"> ofrece un total de 60 programas, que cubren más de 350 magnitudes. En paralelo, el volumen de laboratorios participantes también se ha incrementado, ya que ahora participan con nosotros más de 700 laboratorios, que realizan un volumen total de alrededor de 8.000 inscripciones.</w:t>
      </w:r>
    </w:p>
    <w:p xmlns:wp14="http://schemas.microsoft.com/office/word/2010/wordml" w:rsidRPr="00000000" w:rsidR="00000000" w:rsidDel="00000000" w:rsidP="00000000" w:rsidRDefault="00000000" w14:paraId="00000014" wp14:textId="77777777">
      <w:pPr>
        <w:jc w:val="both"/>
        <w:rPr>
          <w:rFonts w:ascii="Roboto" w:hAnsi="Roboto" w:eastAsia="Roboto" w:cs="Roboto"/>
          <w:sz w:val="22"/>
          <w:szCs w:val="22"/>
        </w:rPr>
      </w:pPr>
      <w:r w:rsidRPr="00000000" w:rsidDel="00000000" w:rsidR="00000000">
        <w:rPr>
          <w:rtl w:val="0"/>
        </w:rPr>
      </w:r>
    </w:p>
    <w:p xmlns:wp14="http://schemas.microsoft.com/office/word/2010/wordml" w:rsidRPr="00000000" w:rsidR="00000000" w:rsidDel="00000000" w:rsidP="00000000" w:rsidRDefault="00000000" w14:paraId="00000015" wp14:textId="77777777">
      <w:pPr>
        <w:jc w:val="both"/>
        <w:rPr>
          <w:rFonts w:ascii="Roboto" w:hAnsi="Roboto" w:eastAsia="Roboto" w:cs="Roboto"/>
          <w:sz w:val="22"/>
          <w:szCs w:val="22"/>
        </w:rPr>
      </w:pPr>
      <w:r w:rsidRPr="00000000" w:rsidDel="00000000" w:rsidR="00000000">
        <w:rPr>
          <w:rFonts w:ascii="Roboto" w:hAnsi="Roboto" w:eastAsia="Roboto" w:cs="Roboto"/>
          <w:sz w:val="22"/>
          <w:szCs w:val="22"/>
          <w:rtl w:val="0"/>
        </w:rPr>
        <w:t xml:space="preserve">Más información, en el </w:t>
      </w:r>
      <w:hyperlink r:id="rId8">
        <w:r w:rsidRPr="00000000" w:rsidDel="00000000" w:rsidR="00000000">
          <w:rPr>
            <w:rFonts w:ascii="Roboto" w:hAnsi="Roboto" w:eastAsia="Roboto" w:cs="Roboto"/>
            <w:color w:val="1155cc"/>
            <w:sz w:val="22"/>
            <w:szCs w:val="22"/>
            <w:u w:val="single"/>
            <w:rtl w:val="0"/>
          </w:rPr>
          <w:t xml:space="preserve">siguiente enlace</w:t>
        </w:r>
      </w:hyperlink>
      <w:r w:rsidRPr="00000000" w:rsidDel="00000000" w:rsidR="00000000">
        <w:rPr>
          <w:rFonts w:ascii="Roboto" w:hAnsi="Roboto" w:eastAsia="Roboto" w:cs="Roboto"/>
          <w:sz w:val="22"/>
          <w:szCs w:val="22"/>
          <w:rtl w:val="0"/>
        </w:rPr>
        <w:t xml:space="preserve">.</w:t>
      </w:r>
    </w:p>
    <w:p xmlns:wp14="http://schemas.microsoft.com/office/word/2010/wordml" w:rsidRPr="00000000" w:rsidR="00000000" w:rsidDel="00000000" w:rsidP="00000000" w:rsidRDefault="00000000" w14:paraId="00000016" wp14:textId="77777777">
      <w:pPr>
        <w:jc w:val="both"/>
        <w:rPr>
          <w:rFonts w:ascii="Roboto" w:hAnsi="Roboto" w:eastAsia="Roboto" w:cs="Roboto"/>
          <w:sz w:val="22"/>
          <w:szCs w:val="22"/>
        </w:rPr>
      </w:pPr>
      <w:r w:rsidRPr="00000000" w:rsidDel="00000000" w:rsidR="00000000">
        <w:rPr>
          <w:rtl w:val="0"/>
        </w:rPr>
      </w:r>
    </w:p>
    <w:p xmlns:wp14="http://schemas.microsoft.com/office/word/2010/wordml" w:rsidRPr="00000000" w:rsidR="00000000" w:rsidDel="00000000" w:rsidP="00000000" w:rsidRDefault="00000000" w14:paraId="00000017" wp14:textId="77777777">
      <w:pPr>
        <w:spacing w:after="200" w:line="276" w:lineRule="auto"/>
        <w:jc w:val="both"/>
        <w:rPr>
          <w:rFonts w:ascii="Roboto" w:hAnsi="Roboto" w:eastAsia="Roboto" w:cs="Roboto"/>
          <w:b w:val="1"/>
          <w:color w:val="e83544"/>
          <w:sz w:val="22"/>
          <w:szCs w:val="22"/>
        </w:rPr>
      </w:pPr>
      <w:r w:rsidRPr="00000000" w:rsidDel="00000000" w:rsidR="00000000">
        <w:rPr>
          <w:rFonts w:ascii="Roboto" w:hAnsi="Roboto" w:eastAsia="Roboto" w:cs="Roboto"/>
          <w:b w:val="1"/>
          <w:color w:val="e83544"/>
          <w:sz w:val="22"/>
          <w:szCs w:val="22"/>
          <w:rtl w:val="0"/>
        </w:rPr>
        <w:t xml:space="preserve">Sobre ENAC</w:t>
      </w:r>
    </w:p>
    <w:p xmlns:wp14="http://schemas.microsoft.com/office/word/2010/wordml" w:rsidRPr="00000000" w:rsidR="00000000" w:rsidDel="00000000" w:rsidP="00000000" w:rsidRDefault="00000000" w14:paraId="00000018" wp14:textId="77777777">
      <w:pPr>
        <w:jc w:val="both"/>
        <w:rPr>
          <w:rFonts w:ascii="Roboto" w:hAnsi="Roboto" w:eastAsia="Roboto" w:cs="Roboto"/>
          <w:sz w:val="22"/>
          <w:szCs w:val="22"/>
        </w:rPr>
      </w:pPr>
      <w:r w:rsidRPr="00000000" w:rsidDel="00000000" w:rsidR="00000000">
        <w:rPr>
          <w:rFonts w:ascii="Roboto" w:hAnsi="Roboto" w:eastAsia="Roboto" w:cs="Roboto"/>
          <w:sz w:val="22"/>
          <w:szCs w:val="22"/>
          <w:rtl w:val="0"/>
        </w:rPr>
        <w:t xml:space="preserve">La Entidad Nacional de Acreditación – ENAC – es la entidad designada por el Gobierno para operar en España como el único Organismo Nacional de Acreditación, en aplicación del Reglamento (CE) nº765/2008 del Parlamento Europeo que regula el funcionamiento de la acreditación en Europa.</w:t>
      </w:r>
    </w:p>
    <w:p xmlns:wp14="http://schemas.microsoft.com/office/word/2010/wordml" w:rsidRPr="00000000" w:rsidR="00000000" w:rsidDel="00000000" w:rsidP="00000000" w:rsidRDefault="00000000" w14:paraId="00000019" wp14:textId="77777777">
      <w:pPr>
        <w:jc w:val="both"/>
        <w:rPr>
          <w:rFonts w:ascii="Roboto" w:hAnsi="Roboto" w:eastAsia="Roboto" w:cs="Roboto"/>
          <w:sz w:val="22"/>
          <w:szCs w:val="22"/>
        </w:rPr>
      </w:pPr>
      <w:r w:rsidRPr="00000000" w:rsidDel="00000000" w:rsidR="00000000">
        <w:rPr>
          <w:rFonts w:ascii="Roboto" w:hAnsi="Roboto" w:eastAsia="Roboto" w:cs="Roboto"/>
          <w:color w:val="1f497d"/>
          <w:sz w:val="22"/>
          <w:szCs w:val="22"/>
          <w:rtl w:val="0"/>
        </w:rPr>
        <w:t xml:space="preserve"> </w:t>
      </w:r>
      <w:r w:rsidRPr="00000000" w:rsidDel="00000000" w:rsidR="00000000">
        <w:rPr>
          <w:rtl w:val="0"/>
        </w:rPr>
      </w:r>
    </w:p>
    <w:p xmlns:wp14="http://schemas.microsoft.com/office/word/2010/wordml" w:rsidRPr="00000000" w:rsidR="00000000" w:rsidDel="00000000" w:rsidP="00000000" w:rsidRDefault="00000000" w14:paraId="0000001A" wp14:textId="77777777">
      <w:pPr>
        <w:jc w:val="both"/>
        <w:rPr>
          <w:rFonts w:ascii="Roboto" w:hAnsi="Roboto" w:eastAsia="Roboto" w:cs="Roboto"/>
          <w:sz w:val="22"/>
          <w:szCs w:val="22"/>
        </w:rPr>
      </w:pPr>
      <w:r w:rsidRPr="00000000" w:rsidDel="00000000" w:rsidR="00000000">
        <w:rPr>
          <w:rFonts w:ascii="Roboto" w:hAnsi="Roboto" w:eastAsia="Roboto" w:cs="Roboto"/>
          <w:sz w:val="22"/>
          <w:szCs w:val="22"/>
          <w:rtl w:val="0"/>
        </w:rPr>
        <w:t xml:space="preserve">ENAC tiene como misión generar confianza en el mercado y en la sociedad evaluando, a través de un sistema conforme a normas internacionales, la competencia técnica de laboratorios de ensayo o calibración, entidades de inspección, entidades de certificación y verificadores medioambientales que desarrollen su actividad en cualquier sector: industria,  energía, medio ambiente, sanidad, alimentación, investigación, desarrollo e innovación, transportes, telecomunicaciones, turismo, servicios, construcción, etc. Contribuye, así, a la seguridad y el bienestar de las personas, la calidad de los productos y servicios, la protección del medioambiente y, con ello, al aumento de la competitividad de los productos y servicios españoles y a una disminución de los costes para la sociedad debidos a estas actividades. </w:t>
      </w:r>
    </w:p>
    <w:p xmlns:wp14="http://schemas.microsoft.com/office/word/2010/wordml" w:rsidRPr="00000000" w:rsidR="00000000" w:rsidDel="00000000" w:rsidP="00000000" w:rsidRDefault="00000000" w14:paraId="0000001B" wp14:textId="77777777">
      <w:pPr>
        <w:jc w:val="both"/>
        <w:rPr>
          <w:rFonts w:ascii="Roboto" w:hAnsi="Roboto" w:eastAsia="Roboto" w:cs="Roboto"/>
          <w:sz w:val="22"/>
          <w:szCs w:val="22"/>
        </w:rPr>
      </w:pPr>
      <w:r w:rsidRPr="00000000" w:rsidDel="00000000" w:rsidR="00000000">
        <w:rPr>
          <w:rFonts w:ascii="Roboto" w:hAnsi="Roboto" w:eastAsia="Roboto" w:cs="Roboto"/>
          <w:sz w:val="22"/>
          <w:szCs w:val="22"/>
          <w:rtl w:val="0"/>
        </w:rPr>
        <w:t xml:space="preserve"> </w:t>
      </w:r>
    </w:p>
    <w:p xmlns:wp14="http://schemas.microsoft.com/office/word/2010/wordml" w:rsidRPr="00000000" w:rsidR="00000000" w:rsidDel="00000000" w:rsidP="00000000" w:rsidRDefault="00000000" w14:paraId="0000001C" wp14:textId="77777777">
      <w:pPr>
        <w:jc w:val="both"/>
        <w:rPr>
          <w:rFonts w:ascii="Roboto" w:hAnsi="Roboto" w:eastAsia="Roboto" w:cs="Roboto"/>
          <w:sz w:val="22"/>
          <w:szCs w:val="22"/>
        </w:rPr>
      </w:pPr>
      <w:r w:rsidRPr="00000000" w:rsidDel="00000000" w:rsidR="00000000">
        <w:rPr>
          <w:rFonts w:ascii="Roboto" w:hAnsi="Roboto" w:eastAsia="Roboto" w:cs="Roboto"/>
          <w:sz w:val="22"/>
          <w:szCs w:val="22"/>
          <w:rtl w:val="0"/>
        </w:rPr>
        <w:t xml:space="preserve">La marca ENAC es la manera de distinguir si un certificado o informe está acreditado o no. Es la garantía de que la organización que lo emite es técnicamente competente para llevar a cabo la tarea que realiza, y lo es tanto en España como en los 100 países en los que la marca de ENAC es reconocida y aceptada gracias a los acuerdos de reconocimiento que ENAC ha suscrito con las entidades de acreditación de esos países.</w:t>
      </w:r>
    </w:p>
    <w:p xmlns:wp14="http://schemas.microsoft.com/office/word/2010/wordml" w:rsidRPr="00000000" w:rsidR="00000000" w:rsidDel="00000000" w:rsidP="00000000" w:rsidRDefault="00000000" w14:paraId="0000001D" wp14:textId="77777777">
      <w:pPr>
        <w:jc w:val="both"/>
        <w:rPr>
          <w:rFonts w:ascii="Roboto" w:hAnsi="Roboto" w:eastAsia="Roboto" w:cs="Roboto"/>
          <w:sz w:val="22"/>
          <w:szCs w:val="22"/>
        </w:rPr>
      </w:pPr>
      <w:r w:rsidRPr="00000000" w:rsidDel="00000000" w:rsidR="00000000">
        <w:rPr>
          <w:rtl w:val="0"/>
        </w:rPr>
      </w:r>
    </w:p>
    <w:p xmlns:wp14="http://schemas.microsoft.com/office/word/2010/wordml" w:rsidRPr="00000000" w:rsidR="00000000" w:rsidDel="00000000" w:rsidP="00000000" w:rsidRDefault="00000000" w14:paraId="0000001E" wp14:textId="77777777">
      <w:pPr>
        <w:jc w:val="both"/>
        <w:rPr>
          <w:rFonts w:ascii="Roboto" w:hAnsi="Roboto" w:eastAsia="Roboto" w:cs="Roboto"/>
          <w:sz w:val="22"/>
          <w:szCs w:val="22"/>
        </w:rPr>
      </w:pPr>
      <w:r w:rsidRPr="00000000" w:rsidDel="00000000" w:rsidR="00000000">
        <w:rPr>
          <w:rtl w:val="0"/>
        </w:rPr>
      </w:r>
    </w:p>
    <w:p xmlns:wp14="http://schemas.microsoft.com/office/word/2010/wordml" w:rsidRPr="00000000" w:rsidR="00000000" w:rsidDel="00000000" w:rsidP="00000000" w:rsidRDefault="00000000" w14:paraId="0000001F" wp14:textId="77777777">
      <w:pPr>
        <w:jc w:val="both"/>
        <w:rPr>
          <w:rFonts w:ascii="Roboto" w:hAnsi="Roboto" w:eastAsia="Roboto" w:cs="Roboto"/>
          <w:sz w:val="22"/>
          <w:szCs w:val="22"/>
        </w:rPr>
      </w:pPr>
      <w:r w:rsidRPr="00000000" w:rsidDel="00000000" w:rsidR="00000000">
        <w:rPr>
          <w:rtl w:val="0"/>
        </w:rPr>
      </w:r>
    </w:p>
    <w:p xmlns:wp14="http://schemas.microsoft.com/office/word/2010/wordml" w:rsidRPr="00000000" w:rsidR="00000000" w:rsidDel="00000000" w:rsidP="00000000" w:rsidRDefault="00000000" w14:paraId="00000020" wp14:textId="77777777">
      <w:pPr>
        <w:jc w:val="both"/>
        <w:rPr>
          <w:rFonts w:ascii="Roboto" w:hAnsi="Roboto" w:eastAsia="Roboto" w:cs="Roboto"/>
          <w:sz w:val="22"/>
          <w:szCs w:val="22"/>
        </w:rPr>
      </w:pPr>
      <w:r w:rsidRPr="00000000" w:rsidDel="00000000" w:rsidR="00000000">
        <w:rPr>
          <w:rtl w:val="0"/>
        </w:rPr>
      </w:r>
    </w:p>
    <w:p xmlns:wp14="http://schemas.microsoft.com/office/word/2010/wordml" w:rsidRPr="00000000" w:rsidR="00000000" w:rsidDel="00000000" w:rsidP="00000000" w:rsidRDefault="00000000" w14:paraId="00000021" wp14:textId="77777777">
      <w:pPr>
        <w:pBdr>
          <w:bottom w:val="single" w:color="000000" w:sz="12" w:space="1"/>
        </w:pBdr>
        <w:jc w:val="both"/>
        <w:rPr>
          <w:rFonts w:ascii="Roboto" w:hAnsi="Roboto" w:eastAsia="Roboto" w:cs="Roboto"/>
          <w:color w:val="e83544"/>
          <w:sz w:val="22"/>
          <w:szCs w:val="22"/>
        </w:rPr>
      </w:pPr>
      <w:hyperlink r:id="rId9">
        <w:r w:rsidRPr="00000000" w:rsidDel="00000000" w:rsidR="00000000">
          <w:rPr>
            <w:rFonts w:ascii="Roboto" w:hAnsi="Roboto" w:eastAsia="Roboto" w:cs="Roboto"/>
            <w:color w:val="e83544"/>
            <w:sz w:val="22"/>
            <w:szCs w:val="22"/>
            <w:u w:val="single"/>
            <w:rtl w:val="0"/>
          </w:rPr>
          <w:t xml:space="preserve">www.enac.es</w:t>
        </w:r>
      </w:hyperlink>
      <w:r w:rsidRPr="00000000" w:rsidDel="00000000" w:rsidR="00000000">
        <w:rPr>
          <w:rFonts w:ascii="Roboto" w:hAnsi="Roboto" w:eastAsia="Roboto" w:cs="Roboto"/>
          <w:color w:val="e83544"/>
          <w:sz w:val="22"/>
          <w:szCs w:val="22"/>
          <w:rtl w:val="0"/>
        </w:rPr>
        <w:t xml:space="preserve"> </w:t>
      </w:r>
    </w:p>
    <w:p xmlns:wp14="http://schemas.microsoft.com/office/word/2010/wordml" w:rsidRPr="00000000" w:rsidR="00000000" w:rsidDel="00000000" w:rsidP="00000000" w:rsidRDefault="00000000" w14:paraId="00000022" wp14:textId="77777777">
      <w:pPr>
        <w:pBdr>
          <w:bottom w:val="single" w:color="000000" w:sz="12" w:space="1"/>
        </w:pBdr>
        <w:jc w:val="both"/>
        <w:rPr>
          <w:rFonts w:ascii="Roboto" w:hAnsi="Roboto" w:eastAsia="Roboto" w:cs="Roboto"/>
          <w:color w:val="e83544"/>
          <w:sz w:val="22"/>
          <w:szCs w:val="22"/>
        </w:rPr>
      </w:pPr>
      <w:r w:rsidRPr="00000000" w:rsidDel="00000000" w:rsidR="00000000">
        <w:rPr>
          <w:rtl w:val="0"/>
        </w:rPr>
      </w:r>
    </w:p>
    <w:p xmlns:wp14="http://schemas.microsoft.com/office/word/2010/wordml" w:rsidRPr="00000000" w:rsidR="00000000" w:rsidDel="00000000" w:rsidP="00000000" w:rsidRDefault="00000000" w14:paraId="00000023" wp14:textId="77777777">
      <w:pPr>
        <w:pBdr>
          <w:bottom w:val="single" w:color="000000" w:sz="12" w:space="1"/>
        </w:pBdr>
        <w:jc w:val="both"/>
        <w:rPr>
          <w:rFonts w:ascii="Roboto" w:hAnsi="Roboto" w:eastAsia="Roboto" w:cs="Roboto"/>
          <w:sz w:val="22"/>
          <w:szCs w:val="22"/>
        </w:rPr>
      </w:pPr>
      <w:r w:rsidRPr="00000000" w:rsidDel="00000000" w:rsidR="00000000">
        <w:rPr>
          <w:rFonts w:ascii="Roboto" w:hAnsi="Roboto" w:eastAsia="Roboto" w:cs="Roboto"/>
          <w:color w:val="0000ff"/>
          <w:sz w:val="22"/>
          <w:szCs w:val="22"/>
          <w:rtl w:val="0"/>
        </w:rPr>
        <w:t xml:space="preserve"> </w:t>
      </w:r>
      <w:r w:rsidRPr="00000000" w:rsidDel="00000000" w:rsidR="00000000">
        <w:rPr>
          <w:rFonts w:ascii="Roboto" w:hAnsi="Roboto" w:eastAsia="Roboto" w:cs="Roboto"/>
          <w:color w:val="0000ff"/>
          <w:sz w:val="22"/>
          <w:szCs w:val="22"/>
        </w:rPr>
        <w:drawing>
          <wp:inline xmlns:wp14="http://schemas.microsoft.com/office/word/2010/wordprocessingDrawing" distT="0" distB="0" distL="0" distR="0" wp14:anchorId="68BCD6F4" wp14:editId="7777777">
            <wp:extent cx="304800" cy="304800"/>
            <wp:effectExtent l="0" t="0" r="0" b="0"/>
            <wp:docPr id="2" name="image3.png"/>
            <a:graphic>
              <a:graphicData uri="http://schemas.openxmlformats.org/drawingml/2006/picture">
                <pic:pic>
                  <pic:nvPicPr>
                    <pic:cNvPr id="0" name="image3.png"/>
                    <pic:cNvPicPr preferRelativeResize="0"/>
                  </pic:nvPicPr>
                  <pic:blipFill>
                    <a:blip r:embed="rId10"/>
                    <a:srcRect l="0" t="0" r="0" b="0"/>
                    <a:stretch>
                      <a:fillRect/>
                    </a:stretch>
                  </pic:blipFill>
                  <pic:spPr>
                    <a:xfrm>
                      <a:off x="0" y="0"/>
                      <a:ext cx="304800" cy="304800"/>
                    </a:xfrm>
                    <a:prstGeom prst="rect"/>
                    <a:ln/>
                  </pic:spPr>
                </pic:pic>
              </a:graphicData>
            </a:graphic>
          </wp:inline>
        </w:drawing>
      </w:r>
      <w:r w:rsidRPr="00000000" w:rsidDel="00000000" w:rsidR="00000000">
        <w:rPr>
          <w:rFonts w:ascii="Roboto" w:hAnsi="Roboto" w:eastAsia="Roboto" w:cs="Roboto"/>
          <w:color w:val="0000ff"/>
          <w:sz w:val="22"/>
          <w:szCs w:val="22"/>
          <w:rtl w:val="0"/>
        </w:rPr>
        <w:t xml:space="preserve">  </w:t>
      </w:r>
      <w:r w:rsidRPr="00000000" w:rsidDel="00000000" w:rsidR="00000000">
        <w:rPr>
          <w:rFonts w:ascii="Roboto" w:hAnsi="Roboto" w:eastAsia="Roboto" w:cs="Roboto"/>
          <w:color w:val="0000ff"/>
          <w:sz w:val="22"/>
          <w:szCs w:val="22"/>
        </w:rPr>
        <w:drawing>
          <wp:inline xmlns:wp14="http://schemas.microsoft.com/office/word/2010/wordprocessingDrawing" distT="0" distB="0" distL="0" distR="0" wp14:anchorId="673442B2" wp14:editId="7777777">
            <wp:extent cx="304800" cy="304800"/>
            <wp:effectExtent l="0" t="0" r="0" b="0"/>
            <wp:docPr id="3" name="image2.png"/>
            <a:graphic>
              <a:graphicData uri="http://schemas.openxmlformats.org/drawingml/2006/picture">
                <pic:pic>
                  <pic:nvPicPr>
                    <pic:cNvPr id="0" name="image2.png"/>
                    <pic:cNvPicPr preferRelativeResize="0"/>
                  </pic:nvPicPr>
                  <pic:blipFill>
                    <a:blip r:embed="rId11"/>
                    <a:srcRect l="0" t="0" r="0" b="0"/>
                    <a:stretch>
                      <a:fillRect/>
                    </a:stretch>
                  </pic:blipFill>
                  <pic:spPr>
                    <a:xfrm>
                      <a:off x="0" y="0"/>
                      <a:ext cx="304800" cy="304800"/>
                    </a:xfrm>
                    <a:prstGeom prst="rect"/>
                    <a:ln/>
                  </pic:spPr>
                </pic:pic>
              </a:graphicData>
            </a:graphic>
          </wp:inline>
        </w:drawing>
      </w:r>
      <w:r w:rsidRPr="00000000" w:rsidDel="00000000" w:rsidR="00000000">
        <w:rPr>
          <w:rtl w:val="0"/>
        </w:rPr>
      </w:r>
    </w:p>
    <w:p xmlns:wp14="http://schemas.microsoft.com/office/word/2010/wordml" w:rsidRPr="00000000" w:rsidR="00000000" w:rsidDel="00000000" w:rsidP="00000000" w:rsidRDefault="00000000" w14:paraId="00000024" wp14:textId="77777777">
      <w:pPr>
        <w:pBdr>
          <w:bottom w:val="single" w:color="000000" w:sz="12" w:space="1"/>
        </w:pBdr>
        <w:jc w:val="both"/>
        <w:rPr>
          <w:rFonts w:ascii="Roboto" w:hAnsi="Roboto" w:eastAsia="Roboto" w:cs="Roboto"/>
          <w:color w:val="e83544"/>
          <w:sz w:val="22"/>
          <w:szCs w:val="22"/>
        </w:rPr>
      </w:pPr>
      <w:r w:rsidRPr="00000000" w:rsidDel="00000000" w:rsidR="00000000">
        <w:rPr>
          <w:rtl w:val="0"/>
        </w:rPr>
      </w:r>
    </w:p>
    <w:p xmlns:wp14="http://schemas.microsoft.com/office/word/2010/wordml" w:rsidRPr="00000000" w:rsidR="00000000" w:rsidDel="00000000" w:rsidP="00000000" w:rsidRDefault="00000000" w14:paraId="00000025" wp14:textId="77777777">
      <w:pPr>
        <w:jc w:val="both"/>
        <w:rPr>
          <w:rFonts w:ascii="Roboto" w:hAnsi="Roboto" w:eastAsia="Roboto" w:cs="Roboto"/>
          <w:color w:val="e83544"/>
          <w:sz w:val="22"/>
          <w:szCs w:val="22"/>
        </w:rPr>
      </w:pPr>
      <w:r w:rsidRPr="00000000" w:rsidDel="00000000" w:rsidR="00000000">
        <w:rPr>
          <w:rtl w:val="0"/>
        </w:rPr>
      </w:r>
    </w:p>
    <w:p xmlns:wp14="http://schemas.microsoft.com/office/word/2010/wordml" w:rsidRPr="00000000" w:rsidR="00000000" w:rsidDel="00000000" w:rsidP="00000000" w:rsidRDefault="00000000" w14:paraId="00000026" wp14:textId="77777777">
      <w:pPr>
        <w:jc w:val="both"/>
        <w:rPr>
          <w:rFonts w:ascii="Roboto" w:hAnsi="Roboto" w:eastAsia="Roboto" w:cs="Roboto"/>
          <w:sz w:val="22"/>
          <w:szCs w:val="22"/>
        </w:rPr>
      </w:pPr>
      <w:r w:rsidRPr="00000000" w:rsidDel="00000000" w:rsidR="00000000">
        <w:rPr>
          <w:rFonts w:ascii="Roboto" w:hAnsi="Roboto" w:eastAsia="Roboto" w:cs="Roboto"/>
          <w:sz w:val="22"/>
          <w:szCs w:val="22"/>
          <w:rtl w:val="0"/>
        </w:rPr>
        <w:t xml:space="preserve">Para más información sobre la nota de prensa, resolver dudas o gestionar entrevistas</w:t>
      </w:r>
    </w:p>
    <w:p xmlns:wp14="http://schemas.microsoft.com/office/word/2010/wordml" w:rsidRPr="00000000" w:rsidR="00000000" w:rsidDel="00000000" w:rsidP="00000000" w:rsidRDefault="00000000" w14:paraId="00000027" wp14:textId="77777777">
      <w:pPr>
        <w:jc w:val="both"/>
        <w:rPr>
          <w:rFonts w:ascii="Roboto" w:hAnsi="Roboto" w:eastAsia="Roboto" w:cs="Roboto"/>
          <w:sz w:val="22"/>
          <w:szCs w:val="22"/>
        </w:rPr>
      </w:pPr>
      <w:r w:rsidRPr="00000000" w:rsidDel="00000000" w:rsidR="00000000">
        <w:rPr>
          <w:rFonts w:ascii="Roboto" w:hAnsi="Roboto" w:eastAsia="Roboto" w:cs="Roboto"/>
          <w:sz w:val="22"/>
          <w:szCs w:val="22"/>
          <w:rtl w:val="0"/>
        </w:rPr>
        <w:t xml:space="preserve">Eva Martín</w:t>
      </w:r>
    </w:p>
    <w:p xmlns:wp14="http://schemas.microsoft.com/office/word/2010/wordml" w:rsidRPr="00000000" w:rsidR="00000000" w:rsidDel="00000000" w:rsidP="00000000" w:rsidRDefault="00000000" w14:paraId="00000028" wp14:textId="77777777">
      <w:pPr>
        <w:jc w:val="both"/>
        <w:rPr>
          <w:rFonts w:ascii="Calibri" w:hAnsi="Calibri" w:eastAsia="Calibri" w:cs="Calibri"/>
          <w:b w:val="1"/>
          <w:sz w:val="22"/>
          <w:szCs w:val="22"/>
          <w:u w:val="single"/>
        </w:rPr>
      </w:pPr>
      <w:r w:rsidRPr="00000000" w:rsidDel="00000000" w:rsidR="00000000">
        <w:rPr>
          <w:rFonts w:ascii="Roboto" w:hAnsi="Roboto" w:eastAsia="Roboto" w:cs="Roboto"/>
          <w:sz w:val="22"/>
          <w:szCs w:val="22"/>
          <w:rtl w:val="0"/>
        </w:rPr>
        <w:t xml:space="preserve">Tfno. 628 17 49 01 / </w:t>
      </w:r>
      <w:r w:rsidRPr="00000000" w:rsidDel="00000000" w:rsidR="00000000">
        <w:rPr>
          <w:rFonts w:ascii="Roboto" w:hAnsi="Roboto" w:eastAsia="Roboto" w:cs="Roboto"/>
          <w:color w:val="e83544"/>
          <w:sz w:val="22"/>
          <w:szCs w:val="22"/>
          <w:rtl w:val="0"/>
        </w:rPr>
        <w:t xml:space="preserve"> </w:t>
      </w:r>
      <w:hyperlink r:id="rId12">
        <w:r w:rsidRPr="00000000" w:rsidDel="00000000" w:rsidR="00000000">
          <w:rPr>
            <w:rFonts w:ascii="Roboto" w:hAnsi="Roboto" w:eastAsia="Roboto" w:cs="Roboto"/>
            <w:color w:val="e83544"/>
            <w:sz w:val="22"/>
            <w:szCs w:val="22"/>
            <w:u w:val="single"/>
            <w:rtl w:val="0"/>
          </w:rPr>
          <w:t xml:space="preserve">evamc@varenga.es</w:t>
        </w:r>
      </w:hyperlink>
      <w:r w:rsidRPr="00000000" w:rsidDel="00000000" w:rsidR="00000000">
        <w:rPr>
          <w:rFonts w:ascii="Calibri" w:hAnsi="Calibri" w:eastAsia="Calibri" w:cs="Calibri"/>
          <w:b w:val="1"/>
          <w:sz w:val="22"/>
          <w:szCs w:val="22"/>
          <w:u w:val="single"/>
          <w:rtl w:val="0"/>
        </w:rPr>
        <w:t xml:space="preserve"> </w:t>
      </w:r>
    </w:p>
    <w:p xmlns:wp14="http://schemas.microsoft.com/office/word/2010/wordml" w:rsidRPr="00000000" w:rsidR="00000000" w:rsidDel="00000000" w:rsidP="00000000" w:rsidRDefault="00000000" w14:paraId="00000029" wp14:textId="77777777">
      <w:pPr>
        <w:pBdr>
          <w:top w:val="nil" w:sz="0" w:space="0"/>
          <w:left w:val="nil" w:sz="0" w:space="0"/>
          <w:bottom w:val="nil" w:sz="0" w:space="0"/>
          <w:right w:val="nil" w:sz="0" w:space="0"/>
          <w:between w:val="nil" w:sz="0" w:space="0"/>
        </w:pBdr>
        <w:rPr>
          <w:rFonts w:ascii="Calibri" w:hAnsi="Calibri" w:eastAsia="Calibri" w:cs="Calibri"/>
          <w:highlight w:val="white"/>
        </w:rPr>
      </w:pPr>
      <w:r w:rsidRPr="00000000" w:rsidDel="00000000" w:rsidR="00000000">
        <w:rPr>
          <w:rtl w:val="0"/>
        </w:rPr>
      </w:r>
    </w:p>
    <w:sectPr>
      <w:headerReference w:type="default" r:id="rId13"/>
      <w:footerReference w:type="default" r:id="rId14"/>
      <w:pgSz w:w="11906" w:h="16838" w:orient="portrait"/>
      <w:pgMar w:top="1417" w:right="1701" w:bottom="1417" w:lef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urier New"/>
  <w:font w:name="Roboto">
    <w:embedRegular w:fontKey="{00000000-0000-0000-0000-000000000000}" w:subsetted="0" r:id="rId1"/>
    <w:embedBold w:fontKey="{00000000-0000-0000-0000-000000000000}" w:subsetted="0" r:id="rId2"/>
    <w:embedItalic w:fontKey="{00000000-0000-0000-0000-000000000000}" w:subsetted="0" r:id="rId3"/>
    <w:embedBoldItalic w:fontKey="{00000000-0000-0000-0000-000000000000}" w:subsetted="0" r:id="rId4"/>
  </w:font>
  <w:font w:name="Nunito">
    <w:embedRegular w:fontKey="{00000000-0000-0000-0000-000000000000}" w:subsetted="0" r:id="rId5"/>
    <w:embedBold w:fontKey="{00000000-0000-0000-0000-000000000000}" w:subsetted="0" r:id="rId6"/>
    <w:embedItalic w:fontKey="{00000000-0000-0000-0000-000000000000}" w:subsetted="0" r:id="rId7"/>
    <w:embedBoldItalic w:fontKey="{00000000-0000-0000-0000-000000000000}" w:subsetted="0" r:id="rId8"/>
  </w:font>
  <w:font w:name="Noto Sans Symbols"/>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2D" wp14:textId="77777777">
    <w:pPr>
      <w:pBdr>
        <w:top w:val="nil" w:sz="0" w:space="0"/>
        <w:left w:val="nil" w:sz="0" w:space="0"/>
        <w:bottom w:val="nil" w:sz="0" w:space="0"/>
        <w:right w:val="nil" w:sz="0" w:space="0"/>
        <w:between w:val="nil" w:sz="0" w:space="0"/>
      </w:pBdr>
      <w:tabs>
        <w:tab w:val="center" w:pos="4252"/>
        <w:tab w:val="right" w:pos="8504"/>
      </w:tabs>
      <w:jc w:val="right"/>
      <w:rPr>
        <w:color w:val="000000"/>
      </w:rPr>
    </w:pPr>
    <w:r w:rsidRPr="00000000" w:rsidDel="00000000" w:rsidR="00000000">
      <w:rPr>
        <w:color w:val="000000"/>
      </w:rPr>
      <w:fldChar w:fldCharType="begin"/>
    </w:r>
    <w:r w:rsidRPr="00000000" w:rsidDel="00000000" w:rsidR="00000000">
      <w:rPr>
        <w:color w:val="000000"/>
      </w:rPr>
      <w:instrText xml:space="preserve">PAGE</w:instrText>
    </w:r>
    <w:r w:rsidRPr="00000000" w:rsidDel="00000000" w:rsidR="00000000">
      <w:rPr>
        <w:color w:val="000000"/>
      </w:rPr>
      <w:fldChar w:fldCharType="separate"/>
    </w:r>
    <w:r w:rsidRPr="00000000" w:rsidDel="00000000" w:rsidR="00000000">
      <w:rPr>
        <w:color w:val="000000"/>
      </w:rPr>
      <w:fldChar w:fldCharType="end"/>
    </w:r>
    <w:r w:rsidRPr="00000000" w:rsidDel="00000000" w:rsidR="00000000">
      <w:rPr>
        <w:rtl w:val="0"/>
      </w:rPr>
    </w:r>
  </w:p>
  <w:p xmlns:wp14="http://schemas.microsoft.com/office/word/2010/wordml" w:rsidRPr="00000000" w:rsidR="00000000" w:rsidDel="00000000" w:rsidP="00000000" w:rsidRDefault="00000000" w14:paraId="0000002E" wp14:textId="77777777">
    <w:pPr>
      <w:pBdr>
        <w:top w:val="nil" w:sz="0" w:space="0"/>
        <w:left w:val="nil" w:sz="0" w:space="0"/>
        <w:bottom w:val="nil" w:sz="0" w:space="0"/>
        <w:right w:val="nil" w:sz="0" w:space="0"/>
        <w:between w:val="nil" w:sz="0" w:space="0"/>
      </w:pBdr>
      <w:tabs>
        <w:tab w:val="center" w:pos="4252"/>
        <w:tab w:val="right" w:pos="8504"/>
      </w:tabs>
      <w:rPr>
        <w:color w:val="000000"/>
      </w:rPr>
    </w:pPr>
    <w:r w:rsidRPr="00000000" w:rsidDel="00000000" w:rsidR="00000000">
      <w:rPr>
        <w:rtl w:val="0"/>
      </w:rPr>
    </w:r>
  </w:p>
</w:ftr>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2A" wp14:textId="77777777">
    <w:pPr>
      <w:ind w:left="-120" w:firstLine="0"/>
      <w:jc w:val="both"/>
      <w:rPr>
        <w:rFonts w:ascii="Calibri" w:hAnsi="Calibri" w:eastAsia="Calibri" w:cs="Calibri"/>
        <w:b w:val="1"/>
        <w:sz w:val="40"/>
        <w:szCs w:val="40"/>
      </w:rPr>
    </w:pPr>
    <w:r w:rsidRPr="00000000" w:rsidDel="00000000" w:rsidR="00000000">
      <w:rPr>
        <w:rtl w:val="0"/>
      </w:rPr>
    </w:r>
    <w:r w:rsidRPr="00000000" w:rsidDel="00000000" w:rsidR="00000000">
      <w:drawing>
        <wp:anchor xmlns:wp14="http://schemas.microsoft.com/office/word/2010/wordprocessingDrawing" distT="114300" distB="114300" distL="114300" distR="114300" simplePos="0" relativeHeight="0" behindDoc="0" locked="0" layoutInCell="1" hidden="0" allowOverlap="1" wp14:anchorId="4E6E24D8" wp14:editId="7777777">
          <wp:simplePos x="0" y="0"/>
          <wp:positionH relativeFrom="column">
            <wp:posOffset>4114800</wp:posOffset>
          </wp:positionH>
          <wp:positionV relativeFrom="paragraph">
            <wp:posOffset>-304793</wp:posOffset>
          </wp:positionV>
          <wp:extent cx="1547842" cy="997267"/>
          <wp:effectExtent l="0" t="0" r="0" b="0"/>
          <wp:wrapSquare wrapText="bothSides" distT="114300" distB="114300" distL="114300" distR="114300"/>
          <wp:docPr id="1" name="image1.jpg"/>
          <a:graphic>
            <a:graphicData uri="http://schemas.openxmlformats.org/drawingml/2006/picture">
              <pic:pic>
                <pic:nvPicPr>
                  <pic:cNvPr id="0" name="image1.jpg"/>
                  <pic:cNvPicPr preferRelativeResize="0"/>
                </pic:nvPicPr>
                <pic:blipFill>
                  <a:blip r:embed="rId1"/>
                  <a:srcRect l="0" t="0" r="0" b="0"/>
                  <a:stretch>
                    <a:fillRect/>
                  </a:stretch>
                </pic:blipFill>
                <pic:spPr>
                  <a:xfrm>
                    <a:off x="0" y="0"/>
                    <a:ext cx="1547842" cy="997267"/>
                  </a:xfrm>
                  <a:prstGeom prst="rect"/>
                  <a:ln/>
                </pic:spPr>
              </pic:pic>
            </a:graphicData>
          </a:graphic>
        </wp:anchor>
      </w:drawing>
    </w:r>
  </w:p>
  <w:p xmlns:wp14="http://schemas.microsoft.com/office/word/2010/wordml" w:rsidRPr="00000000" w:rsidR="00000000" w:rsidDel="00000000" w:rsidP="00000000" w:rsidRDefault="00000000" w14:paraId="0000002B" wp14:textId="77777777">
    <w:pPr>
      <w:ind w:left="-120" w:firstLine="0"/>
      <w:jc w:val="both"/>
      <w:rPr>
        <w:rFonts w:ascii="Nunito" w:hAnsi="Nunito" w:eastAsia="Nunito" w:cs="Nunito"/>
        <w:sz w:val="22"/>
        <w:szCs w:val="22"/>
      </w:rPr>
    </w:pPr>
    <w:r w:rsidRPr="00000000" w:rsidDel="00000000" w:rsidR="00000000">
      <w:rPr>
        <w:rFonts w:ascii="Nunito" w:hAnsi="Nunito" w:eastAsia="Nunito" w:cs="Nunito"/>
        <w:b w:val="1"/>
        <w:sz w:val="40"/>
        <w:szCs w:val="40"/>
        <w:rtl w:val="0"/>
      </w:rPr>
      <w:t xml:space="preserve">NOTA DE PRENSA</w:t>
    </w:r>
    <w:r w:rsidRPr="00000000" w:rsidDel="00000000" w:rsidR="00000000">
      <w:rPr>
        <w:rFonts w:ascii="Nunito" w:hAnsi="Nunito" w:eastAsia="Nunito" w:cs="Nunito"/>
        <w:sz w:val="22"/>
        <w:szCs w:val="22"/>
        <w:rtl w:val="0"/>
      </w:rPr>
      <w:t xml:space="preserve"> </w:t>
    </w:r>
  </w:p>
  <w:p xmlns:wp14="http://schemas.microsoft.com/office/word/2010/wordml" w:rsidRPr="00000000" w:rsidR="00000000" w:rsidDel="00000000" w:rsidP="00000000" w:rsidRDefault="00000000" w14:paraId="0000002C" wp14:textId="77777777">
    <w:pPr>
      <w:pBdr>
        <w:top w:val="nil" w:sz="0" w:space="0"/>
        <w:left w:val="nil" w:sz="0" w:space="0"/>
        <w:bottom w:val="nil" w:sz="0" w:space="0"/>
        <w:right w:val="nil" w:sz="0" w:space="0"/>
        <w:between w:val="nil" w:sz="0" w:space="0"/>
      </w:pBdr>
      <w:tabs>
        <w:tab w:val="center" w:pos="4252"/>
        <w:tab w:val="right" w:pos="8504"/>
      </w:tabs>
      <w:rPr>
        <w:color w:val="000000"/>
      </w:rPr>
    </w:pPr>
    <w:r w:rsidRPr="00000000" w:rsidDel="00000000" w:rsidR="00000000">
      <w:rPr>
        <w:rtl w:val="0"/>
      </w:rPr>
    </w:r>
  </w:p>
</w:hdr>
</file>

<file path=word/intelligence2.xml><?xml version="1.0" encoding="utf-8"?>
<int2:intelligence xmlns:int2="http://schemas.microsoft.com/office/intelligence/2020/intelligence">
  <int2:observations>
    <int2:textHash int2:hashCode="4NAZroC0l+ZKWS" int2:id="VXWYEYuH">
      <int2:state int2:type="LegacyProofing" int2:value="Rejected"/>
    </int2:textHash>
    <int2:textHash int2:hashCode="WCU7hDUce8KZT3" int2:id="jhQzVpb9">
      <int2:state int2:type="LegacyProofing" int2:value="Rejected"/>
    </int2:textHash>
  </int2:observations>
  <int2:intelligenceSettings/>
</int2:intelligence>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01B8A73A"/>
  <w15:docId w15:val="{AA302933-254B-4352-906E-216027B1FBBA}"/>
  <w:rsids>
    <w:rsidRoot w:val="28D4A4F6"/>
    <w:rsid w:val="28D4A4F6"/>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sz w:val="24"/>
        <w:szCs w:val="24"/>
        <w:lang w:val="es-ES"/>
      </w:rPr>
    </w:rPrDefault>
    <w:pPrDefault>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spacing w:before="360" w:after="80" w:lineRule="auto"/>
    </w:pPr>
    <w:rPr>
      <w:b w:val="1"/>
      <w:sz w:val="36"/>
      <w:szCs w:val="36"/>
    </w:rPr>
  </w:style>
  <w:style w:type="paragraph" w:styleId="Heading3">
    <w:name w:val="heading 3"/>
    <w:basedOn w:val="Normal"/>
    <w:next w:val="Normal"/>
    <w:pPr>
      <w:keepNext w:val="1"/>
      <w:keepLines w:val="1"/>
      <w:spacing w:before="280" w:after="80" w:lineRule="auto"/>
    </w:pPr>
    <w:rPr>
      <w:b w:val="1"/>
      <w:sz w:val="28"/>
      <w:szCs w:val="28"/>
    </w:rPr>
  </w:style>
  <w:style w:type="paragraph" w:styleId="Heading4">
    <w:name w:val="heading 4"/>
    <w:basedOn w:val="Normal"/>
    <w:next w:val="Normal"/>
    <w:pPr>
      <w:keepNext w:val="1"/>
      <w:keepLines w:val="1"/>
      <w:spacing w:before="240" w:after="40" w:lineRule="auto"/>
    </w:pPr>
    <w:rPr>
      <w:b w:val="1"/>
    </w:rPr>
  </w:style>
  <w:style w:type="paragraph" w:styleId="Heading5">
    <w:name w:val="heading 5"/>
    <w:basedOn w:val="Normal"/>
    <w:next w:val="Normal"/>
    <w:pPr>
      <w:keepNext w:val="1"/>
      <w:keepLines w:val="1"/>
      <w:spacing w:before="220" w:after="40" w:lineRule="auto"/>
    </w:pPr>
    <w:rPr>
      <w:b w:val="1"/>
      <w:sz w:val="22"/>
      <w:szCs w:val="22"/>
    </w:rPr>
  </w:style>
  <w:style w:type="paragraph" w:styleId="Heading6">
    <w:name w:val="heading 6"/>
    <w:basedOn w:val="Normal"/>
    <w:next w:val="Normal"/>
    <w:pPr>
      <w:keepNext w:val="1"/>
      <w:keepLines w:val="1"/>
      <w:spacing w:before="200" w:after="40" w:lineRule="auto"/>
    </w:pPr>
    <w:rPr>
      <w:b w:val="1"/>
      <w:sz w:val="20"/>
      <w:szCs w:val="20"/>
    </w:rPr>
  </w:style>
  <w:style w:type="paragraph" w:styleId="Title">
    <w:name w:val="Title"/>
    <w:basedOn w:val="Normal"/>
    <w:next w:val="Normal"/>
    <w:pPr>
      <w:keepNext w:val="1"/>
      <w:keepLines w:val="1"/>
      <w:spacing w:before="480" w:after="120" w:lineRule="auto"/>
    </w:pPr>
    <w:rPr>
      <w:b w:val="1"/>
      <w:sz w:val="72"/>
      <w:szCs w:val="72"/>
    </w:rPr>
  </w:style>
  <w:style w:type="paragraph" w:styleId="Subtitle">
    <w:name w:val="Subtitle"/>
    <w:basedOn w:val="Normal"/>
    <w:next w:val="Normal"/>
    <w:pPr>
      <w:keepNext w:val="1"/>
      <w:keepLines w:val="1"/>
      <w:spacing w:before="360" w:after="80" w:lineRule="auto"/>
    </w:pPr>
    <w:rPr>
      <w:rFonts w:ascii="Georgia" w:hAnsi="Georgia" w:eastAsia="Georgia" w:cs="Georgia"/>
      <w:i w:val="1"/>
      <w:color w:val="666666"/>
      <w:sz w:val="48"/>
      <w:szCs w:val="48"/>
    </w:rPr>
  </w:style>
</w:style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hyperlink" Target="https://www.enac.es/web/enac/actualidad/intercomparaciones-seqc-sedimento-urinario" TargetMode="External" Id="rId8" /><Relationship Type="http://schemas.openxmlformats.org/officeDocument/2006/relationships/fontTable" Target="fontTable.xml" Id="rId3" /><Relationship Type="http://schemas.openxmlformats.org/officeDocument/2006/relationships/hyperlink" Target="mailto:evamc@varenga.es" TargetMode="External" Id="rId12" /><Relationship Type="http://schemas.openxmlformats.org/officeDocument/2006/relationships/customXml" Target="../customXml/item3.xml" Id="rId17" /><Relationship Type="http://schemas.openxmlformats.org/officeDocument/2006/relationships/settings" Target="settings.xml" Id="rId2" /><Relationship Type="http://schemas.openxmlformats.org/officeDocument/2006/relationships/customXml" Target="../customXml/item2.xml" Id="rId16" /><Relationship Type="http://schemas.openxmlformats.org/officeDocument/2006/relationships/image" Target="media/image2.png" Id="rId11" /><Relationship Type="http://schemas.openxmlformats.org/officeDocument/2006/relationships/theme" Target="theme/theme1.xml" Id="rId1" /><Relationship Type="http://schemas.openxmlformats.org/officeDocument/2006/relationships/styles" Target="styles.xml" Id="rId5" /><Relationship Type="http://schemas.openxmlformats.org/officeDocument/2006/relationships/customXml" Target="../customXml/item1.xml" Id="rId15" /><Relationship Type="http://schemas.openxmlformats.org/officeDocument/2006/relationships/image" Target="media/image3.png" Id="rId10" /><Relationship Type="http://schemas.openxmlformats.org/officeDocument/2006/relationships/numbering" Target="numbering.xml" Id="rId4" /><Relationship Type="http://schemas.openxmlformats.org/officeDocument/2006/relationships/hyperlink" Target="http://www.enac.es" TargetMode="External" Id="rId9" /><Relationship Type="http://schemas.openxmlformats.org/officeDocument/2006/relationships/footer" Target="footer1.xml" Id="rId14" /><Relationship Type="http://schemas.openxmlformats.org/officeDocument/2006/relationships/hyperlink" Target="https://www.seqc.es/" TargetMode="External" Id="Rb8203fc766fb4027" /><Relationship Type="http://schemas.openxmlformats.org/officeDocument/2006/relationships/hyperlink" Target="https://www.enac.es/" TargetMode="External" Id="Rc0f48ded8bc24699" /><Relationship Type="http://schemas.microsoft.com/office/2020/10/relationships/intelligence" Target="intelligence2.xml" Id="R8a71f359176e45b4" /></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unito-regular.ttf"/><Relationship Id="rId6" Type="http://schemas.openxmlformats.org/officeDocument/2006/relationships/font" Target="fonts/Nunito-bold.ttf"/><Relationship Id="rId7" Type="http://schemas.openxmlformats.org/officeDocument/2006/relationships/font" Target="fonts/Nunito-italic.ttf"/><Relationship Id="rId8" Type="http://schemas.openxmlformats.org/officeDocument/2006/relationships/font" Target="fonts/Nuni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52DE15686E4843A3780C010A78B13A" ma:contentTypeVersion="14" ma:contentTypeDescription="Crear nuevo documento." ma:contentTypeScope="" ma:versionID="8c82859fd4e960b8ffaef0e39e16015c">
  <xsd:schema xmlns:xsd="http://www.w3.org/2001/XMLSchema" xmlns:xs="http://www.w3.org/2001/XMLSchema" xmlns:p="http://schemas.microsoft.com/office/2006/metadata/properties" xmlns:ns2="6e290ce1-b2e7-4ccb-948d-a290ef611fa1" xmlns:ns3="909e21e3-a2e2-47ca-be0e-9c3a9bef9292" targetNamespace="http://schemas.microsoft.com/office/2006/metadata/properties" ma:root="true" ma:fieldsID="049ab530a684e88a73025cf0b0ecb7f7" ns2:_="" ns3:_="">
    <xsd:import namespace="6e290ce1-b2e7-4ccb-948d-a290ef611fa1"/>
    <xsd:import namespace="909e21e3-a2e2-47ca-be0e-9c3a9bef929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90ce1-b2e7-4ccb-948d-a290ef61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45c5079e-b5d9-4f40-8558-acc8d9d79a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9e21e3-a2e2-47ca-be0e-9c3a9bef9292"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36efcf77-0706-4f8e-b256-a6b4bd8b1840}" ma:internalName="TaxCatchAll" ma:showField="CatchAllData" ma:web="909e21e3-a2e2-47ca-be0e-9c3a9bef9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290ce1-b2e7-4ccb-948d-a290ef611fa1">
      <Terms xmlns="http://schemas.microsoft.com/office/infopath/2007/PartnerControls"/>
    </lcf76f155ced4ddcb4097134ff3c332f>
    <TaxCatchAll xmlns="909e21e3-a2e2-47ca-be0e-9c3a9bef9292" xsi:nil="true"/>
  </documentManagement>
</p:properties>
</file>

<file path=customXml/itemProps1.xml><?xml version="1.0" encoding="utf-8"?>
<ds:datastoreItem xmlns:ds="http://schemas.openxmlformats.org/officeDocument/2006/customXml" ds:itemID="{0402B80A-6FBB-48E9-9BFF-C037B81F3206}"/>
</file>

<file path=customXml/itemProps2.xml><?xml version="1.0" encoding="utf-8"?>
<ds:datastoreItem xmlns:ds="http://schemas.openxmlformats.org/officeDocument/2006/customXml" ds:itemID="{88B8CB40-91C9-470B-B374-D99D3FBFB45A}"/>
</file>

<file path=customXml/itemProps3.xml><?xml version="1.0" encoding="utf-8"?>
<ds:datastoreItem xmlns:ds="http://schemas.openxmlformats.org/officeDocument/2006/customXml" ds:itemID="{75466925-ACFA-4A0B-9BCE-48AA85D1DB81}"/>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0x0101009152DE15686E4843A3780C010A78B13A</vt:lpwstr>
  </property>
  <property fmtid="{D5CDD505-2E9C-101B-9397-08002B2CF9AE}" pid="3" name="MediaServiceImageTags">
    <vt:lpwstr/>
  </property>
</Properties>
</file>