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4E41" w14:textId="77777777" w:rsidR="00B30BEF" w:rsidRDefault="00B30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1C4E42" w14:textId="77777777" w:rsidR="00B30BEF" w:rsidRDefault="00B30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1C4E43" w14:textId="77777777" w:rsidR="00B30BEF" w:rsidRDefault="00CB367F">
      <w:pPr>
        <w:spacing w:after="160" w:line="259" w:lineRule="auto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 xml:space="preserve">El Ministerio de Industria, Comercio y Turismo exige certificación y validación acreditada por ENAC para la concesión de ayudas a proyectos sobre vehículos eléctricos y conectados </w:t>
      </w:r>
    </w:p>
    <w:p w14:paraId="7B1C4E44" w14:textId="77777777" w:rsidR="00B30BEF" w:rsidRDefault="00B30BEF">
      <w:pPr>
        <w:shd w:val="clear" w:color="auto" w:fill="FFFFFF"/>
        <w:spacing w:after="0" w:line="259" w:lineRule="auto"/>
        <w:rPr>
          <w:rFonts w:ascii="Roboto" w:eastAsia="Roboto" w:hAnsi="Roboto" w:cs="Roboto"/>
          <w:b/>
          <w:sz w:val="20"/>
          <w:szCs w:val="20"/>
        </w:rPr>
      </w:pPr>
    </w:p>
    <w:p w14:paraId="7B1C4E45" w14:textId="77777777" w:rsidR="00B30BEF" w:rsidRDefault="00CB367F">
      <w:pPr>
        <w:numPr>
          <w:ilvl w:val="0"/>
          <w:numId w:val="1"/>
        </w:numPr>
        <w:spacing w:after="160" w:line="259" w:lineRule="auto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Estas ayudas se enmarcan en el Proyecto Estratégico para la Recuperación y Transformación Económica en el sector del vehículo eléctrico conectado (PERTE VEC), dentro del Plan de Recuperación, Transformación y Resiliencia (PRTR)</w:t>
      </w:r>
    </w:p>
    <w:p w14:paraId="7B1C4E46" w14:textId="77777777" w:rsidR="00B30BEF" w:rsidRDefault="00B30BEF">
      <w:pPr>
        <w:shd w:val="clear" w:color="auto" w:fill="FFFFFF"/>
        <w:spacing w:after="0" w:line="259" w:lineRule="auto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7B1C4E47" w14:textId="58B553EA" w:rsidR="00B30BEF" w:rsidRDefault="00CB367F" w:rsidP="01AF31CC">
      <w:pPr>
        <w:shd w:val="clear" w:color="auto" w:fill="FFFFFF" w:themeFill="background1"/>
        <w:spacing w:after="0" w:line="259" w:lineRule="auto"/>
        <w:jc w:val="both"/>
        <w:rPr>
          <w:rFonts w:ascii="Roboto" w:eastAsia="Roboto" w:hAnsi="Roboto" w:cs="Roboto"/>
        </w:rPr>
      </w:pPr>
      <w:r w:rsidRPr="01AF31CC">
        <w:rPr>
          <w:rFonts w:ascii="Roboto" w:eastAsia="Roboto" w:hAnsi="Roboto" w:cs="Roboto"/>
        </w:rPr>
        <w:t>Madrid, 25</w:t>
      </w:r>
      <w:r w:rsidRPr="01AF31CC">
        <w:rPr>
          <w:rFonts w:ascii="Roboto" w:eastAsia="Roboto" w:hAnsi="Roboto" w:cs="Roboto"/>
          <w:color w:val="D91D24"/>
        </w:rPr>
        <w:t xml:space="preserve"> </w:t>
      </w:r>
      <w:r w:rsidRPr="01AF31CC">
        <w:rPr>
          <w:rFonts w:ascii="Roboto" w:eastAsia="Roboto" w:hAnsi="Roboto" w:cs="Roboto"/>
        </w:rPr>
        <w:t xml:space="preserve">de marzo de 2022.- </w:t>
      </w:r>
      <w:hyperlink r:id="rId10">
        <w:r w:rsidRPr="01AF31CC">
          <w:rPr>
            <w:rFonts w:ascii="Roboto" w:eastAsia="Roboto" w:hAnsi="Roboto" w:cs="Roboto"/>
          </w:rPr>
          <w:t xml:space="preserve"> </w:t>
        </w:r>
      </w:hyperlink>
      <w:r w:rsidRPr="01AF31CC">
        <w:rPr>
          <w:rFonts w:ascii="Roboto" w:eastAsia="Roboto" w:hAnsi="Roboto" w:cs="Roboto"/>
        </w:rPr>
        <w:t xml:space="preserve">El </w:t>
      </w:r>
      <w:r w:rsidRPr="01AF31CC">
        <w:rPr>
          <w:rFonts w:ascii="Roboto" w:eastAsia="Roboto" w:hAnsi="Roboto" w:cs="Roboto"/>
          <w:b/>
          <w:bCs/>
        </w:rPr>
        <w:t>Ministerio de Industria, Comercio y Turismo</w:t>
      </w:r>
      <w:r w:rsidRPr="01AF31CC">
        <w:rPr>
          <w:rFonts w:ascii="Roboto" w:eastAsia="Roboto" w:hAnsi="Roboto" w:cs="Roboto"/>
        </w:rPr>
        <w:t xml:space="preserve"> ha publicado recientemente la </w:t>
      </w:r>
      <w:hyperlink r:id="rId11">
        <w:r w:rsidRPr="01AF31CC">
          <w:rPr>
            <w:rFonts w:ascii="Roboto" w:eastAsia="Roboto" w:hAnsi="Roboto" w:cs="Roboto"/>
            <w:color w:val="0563C1"/>
            <w:u w:val="single"/>
          </w:rPr>
          <w:t>Orden ICT/209/2022</w:t>
        </w:r>
      </w:hyperlink>
      <w:r w:rsidRPr="01AF31CC">
        <w:rPr>
          <w:rFonts w:ascii="Roboto" w:eastAsia="Roboto" w:hAnsi="Roboto" w:cs="Roboto"/>
        </w:rPr>
        <w:t xml:space="preserve">, que aborda </w:t>
      </w:r>
      <w:r w:rsidRPr="01AF31CC">
        <w:rPr>
          <w:rFonts w:ascii="Roboto" w:eastAsia="Roboto" w:hAnsi="Roboto" w:cs="Roboto"/>
          <w:b/>
          <w:bCs/>
        </w:rPr>
        <w:t xml:space="preserve">los requisitos para la concesión de ayudas a actuaciones integrales del vehículo eléctrico y conectado dentro del Proyecto Estratégico para la Recuperación y Transformación Económica </w:t>
      </w:r>
      <w:r w:rsidRPr="01AF31CC">
        <w:rPr>
          <w:rFonts w:ascii="Roboto" w:eastAsia="Roboto" w:hAnsi="Roboto" w:cs="Roboto"/>
        </w:rPr>
        <w:t>en el sector del vehículo eléctrico conectado (PERTE VEC) en el marco del Plan de Recuperación, Transformación y Resiliencia (PRTR).</w:t>
      </w:r>
    </w:p>
    <w:p w14:paraId="7B1C4E48" w14:textId="77777777" w:rsidR="00B30BEF" w:rsidRDefault="00B30BEF">
      <w:pPr>
        <w:shd w:val="clear" w:color="auto" w:fill="FFFFFF"/>
        <w:spacing w:after="0" w:line="259" w:lineRule="auto"/>
        <w:jc w:val="both"/>
        <w:rPr>
          <w:rFonts w:ascii="Roboto" w:eastAsia="Roboto" w:hAnsi="Roboto" w:cs="Roboto"/>
        </w:rPr>
      </w:pPr>
    </w:p>
    <w:p w14:paraId="7B1C4E49" w14:textId="78C462CE" w:rsidR="00B30BEF" w:rsidRDefault="00CB367F">
      <w:pPr>
        <w:spacing w:after="160" w:line="259" w:lineRule="auto"/>
        <w:jc w:val="both"/>
        <w:rPr>
          <w:rFonts w:ascii="Roboto" w:eastAsia="Roboto" w:hAnsi="Roboto" w:cs="Roboto"/>
        </w:rPr>
      </w:pPr>
      <w:r w:rsidRPr="6273AEB3">
        <w:rPr>
          <w:rFonts w:ascii="Roboto" w:eastAsia="Roboto" w:hAnsi="Roboto" w:cs="Roboto"/>
        </w:rPr>
        <w:t xml:space="preserve">En la Orden Ministerial, se determina que, en lo relativo a proyectos de investigación industrial y desarrollo experimental de vehículos eléctricos conectados, “será necesario aportar un </w:t>
      </w:r>
      <w:r w:rsidRPr="6273AEB3">
        <w:rPr>
          <w:rFonts w:ascii="Roboto" w:eastAsia="Roboto" w:hAnsi="Roboto" w:cs="Roboto"/>
          <w:b/>
          <w:bCs/>
        </w:rPr>
        <w:t xml:space="preserve">informe de calificación de las actividades del proyecto emitido por una entidad de </w:t>
      </w:r>
      <w:r w:rsidR="00D23419" w:rsidRPr="6273AEB3">
        <w:rPr>
          <w:rFonts w:ascii="Roboto" w:eastAsia="Roboto" w:hAnsi="Roboto" w:cs="Roboto"/>
          <w:b/>
          <w:bCs/>
        </w:rPr>
        <w:t xml:space="preserve">certificación </w:t>
      </w:r>
      <w:r w:rsidRPr="6273AEB3">
        <w:rPr>
          <w:rFonts w:ascii="Roboto" w:eastAsia="Roboto" w:hAnsi="Roboto" w:cs="Roboto"/>
          <w:b/>
          <w:bCs/>
        </w:rPr>
        <w:t>acreditada por ENAC (la</w:t>
      </w:r>
      <w:hyperlink r:id="rId12" w:history="1">
        <w:r w:rsidRPr="6273AEB3">
          <w:rPr>
            <w:rFonts w:ascii="Roboto" w:eastAsia="Roboto" w:hAnsi="Roboto" w:cs="Roboto"/>
            <w:b/>
            <w:bCs/>
          </w:rPr>
          <w:t xml:space="preserve"> Entidad Nacional de Acreditación</w:t>
        </w:r>
      </w:hyperlink>
      <w:r w:rsidRPr="6273AEB3">
        <w:rPr>
          <w:rFonts w:ascii="Roboto" w:eastAsia="Roboto" w:hAnsi="Roboto" w:cs="Roboto"/>
          <w:b/>
          <w:bCs/>
        </w:rPr>
        <w:t>)</w:t>
      </w:r>
      <w:r w:rsidRPr="6273AEB3">
        <w:rPr>
          <w:rFonts w:ascii="Roboto" w:eastAsia="Roboto" w:hAnsi="Roboto" w:cs="Roboto"/>
        </w:rPr>
        <w:t>, o entidad equivalente de otro Estado miembro de la Unión Europea”, donde se determinará la naturaleza tecnológica de las actividades del proyecto en base a lo establecido en la Orden.</w:t>
      </w:r>
    </w:p>
    <w:p w14:paraId="7B1C4E4A" w14:textId="3B03E842" w:rsidR="00B30BEF" w:rsidRDefault="00CB367F">
      <w:pPr>
        <w:spacing w:after="160" w:line="259" w:lineRule="auto"/>
        <w:jc w:val="both"/>
        <w:rPr>
          <w:rFonts w:ascii="Roboto" w:eastAsia="Roboto" w:hAnsi="Roboto" w:cs="Roboto"/>
        </w:rPr>
      </w:pPr>
      <w:r w:rsidRPr="6273AEB3">
        <w:rPr>
          <w:rFonts w:ascii="Roboto" w:eastAsia="Roboto" w:hAnsi="Roboto" w:cs="Roboto"/>
        </w:rPr>
        <w:t xml:space="preserve">Asimismo, el texto reglamentario establece que, para cada proyecto primario, deberá entregarse una memoria de sus actividades en la que se </w:t>
      </w:r>
      <w:r w:rsidRPr="6273AEB3">
        <w:rPr>
          <w:rFonts w:ascii="Roboto" w:eastAsia="Roboto" w:hAnsi="Roboto" w:cs="Roboto"/>
          <w:b/>
          <w:bCs/>
        </w:rPr>
        <w:t>demuestre su cumplimiento con el principio de “no causar un perjuicio significativo” (</w:t>
      </w:r>
      <w:r w:rsidRPr="6273AEB3">
        <w:rPr>
          <w:rFonts w:ascii="Roboto" w:eastAsia="Roboto" w:hAnsi="Roboto" w:cs="Roboto"/>
          <w:b/>
          <w:bCs/>
          <w:i/>
          <w:iCs/>
        </w:rPr>
        <w:t xml:space="preserve">do no </w:t>
      </w:r>
      <w:proofErr w:type="spellStart"/>
      <w:r w:rsidRPr="6273AEB3">
        <w:rPr>
          <w:rFonts w:ascii="Roboto" w:eastAsia="Roboto" w:hAnsi="Roboto" w:cs="Roboto"/>
          <w:b/>
          <w:bCs/>
          <w:i/>
          <w:iCs/>
        </w:rPr>
        <w:t>significant</w:t>
      </w:r>
      <w:proofErr w:type="spellEnd"/>
      <w:r w:rsidRPr="6273AEB3">
        <w:rPr>
          <w:rFonts w:ascii="Roboto" w:eastAsia="Roboto" w:hAnsi="Roboto" w:cs="Roboto"/>
          <w:b/>
          <w:bCs/>
          <w:i/>
          <w:iCs/>
        </w:rPr>
        <w:t xml:space="preserve"> </w:t>
      </w:r>
      <w:proofErr w:type="spellStart"/>
      <w:r w:rsidRPr="6273AEB3">
        <w:rPr>
          <w:rFonts w:ascii="Roboto" w:eastAsia="Roboto" w:hAnsi="Roboto" w:cs="Roboto"/>
          <w:b/>
          <w:bCs/>
          <w:i/>
          <w:iCs/>
        </w:rPr>
        <w:t>harm</w:t>
      </w:r>
      <w:proofErr w:type="spellEnd"/>
      <w:r w:rsidRPr="6273AEB3">
        <w:rPr>
          <w:rFonts w:ascii="Roboto" w:eastAsia="Roboto" w:hAnsi="Roboto" w:cs="Roboto"/>
          <w:b/>
          <w:bCs/>
        </w:rPr>
        <w:t>, DNSH)</w:t>
      </w:r>
      <w:r w:rsidRPr="6273AEB3">
        <w:rPr>
          <w:rFonts w:ascii="Roboto" w:eastAsia="Roboto" w:hAnsi="Roboto" w:cs="Roboto"/>
        </w:rPr>
        <w:t xml:space="preserve"> con los requisitos medioambientales establecidos. Como prueba adicional de dicho cumplimiento, </w:t>
      </w:r>
      <w:r w:rsidRPr="6273AEB3">
        <w:rPr>
          <w:rFonts w:ascii="Roboto" w:eastAsia="Roboto" w:hAnsi="Roboto" w:cs="Roboto"/>
          <w:b/>
          <w:bCs/>
        </w:rPr>
        <w:t xml:space="preserve">“con la solicitud, deberá aportarse el contrato con una entidad </w:t>
      </w:r>
      <w:r w:rsidR="00D23419" w:rsidRPr="6273AEB3">
        <w:rPr>
          <w:rFonts w:ascii="Roboto" w:eastAsia="Roboto" w:hAnsi="Roboto" w:cs="Roboto"/>
          <w:b/>
          <w:bCs/>
        </w:rPr>
        <w:t xml:space="preserve">de validación </w:t>
      </w:r>
      <w:r w:rsidRPr="6273AEB3">
        <w:rPr>
          <w:rFonts w:ascii="Roboto" w:eastAsia="Roboto" w:hAnsi="Roboto" w:cs="Roboto"/>
          <w:b/>
          <w:bCs/>
        </w:rPr>
        <w:t>acreditada por ENAC</w:t>
      </w:r>
      <w:r w:rsidRPr="6273AEB3">
        <w:rPr>
          <w:rFonts w:ascii="Roboto" w:eastAsia="Roboto" w:hAnsi="Roboto" w:cs="Roboto"/>
        </w:rPr>
        <w:t xml:space="preserve">, o entidad equivalente de otro Estado miembro, para la realización del informe de validación del principio DNSH”. </w:t>
      </w:r>
    </w:p>
    <w:p w14:paraId="7B1C4E4B" w14:textId="77777777" w:rsidR="00B30BEF" w:rsidRDefault="00CB367F" w:rsidP="6273AEB3">
      <w:pPr>
        <w:spacing w:after="160" w:line="259" w:lineRule="auto"/>
        <w:rPr>
          <w:rFonts w:ascii="Roboto" w:eastAsia="Roboto" w:hAnsi="Roboto" w:cs="Roboto"/>
          <w:b/>
          <w:bCs/>
        </w:rPr>
      </w:pPr>
      <w:r w:rsidRPr="6273AEB3">
        <w:rPr>
          <w:rFonts w:ascii="Roboto" w:eastAsia="Roboto" w:hAnsi="Roboto" w:cs="Roboto"/>
          <w:b/>
          <w:bCs/>
        </w:rPr>
        <w:t>Nuevos esquemas de acreditación de ENAC</w:t>
      </w:r>
    </w:p>
    <w:p w14:paraId="4E302A92" w14:textId="23A381BE" w:rsidR="00B30BEF" w:rsidRDefault="00CB367F" w:rsidP="00D25ED5">
      <w:pPr>
        <w:spacing w:after="160" w:line="259" w:lineRule="auto"/>
        <w:jc w:val="both"/>
        <w:rPr>
          <w:rFonts w:ascii="Roboto" w:eastAsia="Roboto" w:hAnsi="Roboto" w:cs="Roboto"/>
          <w:b/>
          <w:bCs/>
          <w:color w:val="E83544"/>
        </w:rPr>
      </w:pPr>
      <w:r w:rsidRPr="01AF31CC">
        <w:rPr>
          <w:rFonts w:ascii="Roboto" w:eastAsia="Roboto" w:hAnsi="Roboto" w:cs="Roboto"/>
        </w:rPr>
        <w:t xml:space="preserve">Precisamente, en relación a la demostración del cumplimiento de las empresas de “no causar un perjuicio significativo” (DNSH), ENAC ha desarrollado y publicado recientemente un nuevo </w:t>
      </w:r>
      <w:hyperlink r:id="rId13">
        <w:r w:rsidRPr="01AF31CC">
          <w:rPr>
            <w:rFonts w:ascii="Roboto" w:eastAsia="Roboto" w:hAnsi="Roboto" w:cs="Roboto"/>
            <w:color w:val="0563C1"/>
            <w:u w:val="single"/>
          </w:rPr>
          <w:t>esquema de acreditación</w:t>
        </w:r>
      </w:hyperlink>
      <w:r w:rsidRPr="01AF31CC">
        <w:rPr>
          <w:rFonts w:ascii="Roboto" w:eastAsia="Roboto" w:hAnsi="Roboto" w:cs="Roboto"/>
        </w:rPr>
        <w:t xml:space="preserve"> a instancias de la Dirección General de Industria y de la PYME del Ministerio de Industria, Comercio y Turismo, cuyo objetivo es aportar confianza a la Administración en la competencia y el buen hacer de los evaluadores en base a las normas UNE-EN ISO/IEC 17029 e ISO/IEC 14065. Por otra parte, ENAC ha publicado recientemente un nuevo esquema de acreditación dirigido a las entidades que ofrecen el servicio de </w:t>
      </w:r>
      <w:hyperlink r:id="rId14">
        <w:r w:rsidRPr="01AF31CC">
          <w:rPr>
            <w:rFonts w:ascii="Roboto" w:eastAsia="Roboto" w:hAnsi="Roboto" w:cs="Roboto"/>
            <w:color w:val="0563C1"/>
            <w:u w:val="single"/>
          </w:rPr>
          <w:t>certificación de proyectos</w:t>
        </w:r>
      </w:hyperlink>
      <w:r w:rsidRPr="01AF31CC">
        <w:rPr>
          <w:rFonts w:ascii="Roboto" w:eastAsia="Roboto" w:hAnsi="Roboto" w:cs="Roboto"/>
        </w:rPr>
        <w:t xml:space="preserve"> (entendida como cualquier evaluación que resulte en un juicio sobre si un proyecto determinado cumple ciertos parámetros previamente definidos o si se ajusta a las características de un “proyecto modelo” previamente definido) que estén asociados a ayudas o subvenciones de diferente tipo y establecidos por la Administración.</w:t>
      </w:r>
    </w:p>
    <w:p w14:paraId="2DC9A015" w14:textId="77777777" w:rsidR="002443DB" w:rsidRDefault="002443DB" w:rsidP="00D25ED5">
      <w:pPr>
        <w:spacing w:after="160" w:line="259" w:lineRule="auto"/>
        <w:jc w:val="both"/>
        <w:rPr>
          <w:rFonts w:ascii="Roboto" w:eastAsia="Roboto" w:hAnsi="Roboto" w:cs="Roboto"/>
          <w:b/>
          <w:bCs/>
          <w:color w:val="E83544"/>
        </w:rPr>
      </w:pPr>
    </w:p>
    <w:p w14:paraId="7B1C4E4E" w14:textId="32597AD2" w:rsidR="00B30BEF" w:rsidRDefault="00CB367F" w:rsidP="00D25ED5">
      <w:pPr>
        <w:spacing w:after="160" w:line="259" w:lineRule="auto"/>
        <w:jc w:val="both"/>
        <w:rPr>
          <w:rFonts w:ascii="Roboto" w:eastAsia="Roboto" w:hAnsi="Roboto" w:cs="Roboto"/>
          <w:b/>
          <w:bCs/>
          <w:color w:val="E83544"/>
        </w:rPr>
      </w:pPr>
      <w:r w:rsidRPr="00D25ED5">
        <w:rPr>
          <w:rFonts w:ascii="Roboto" w:eastAsia="Roboto" w:hAnsi="Roboto" w:cs="Roboto"/>
          <w:b/>
          <w:bCs/>
          <w:color w:val="E83544"/>
        </w:rPr>
        <w:t>Sobre ENAC</w:t>
      </w:r>
    </w:p>
    <w:p w14:paraId="7B1C4E4F" w14:textId="5EEC828E" w:rsidR="00B30BEF" w:rsidRDefault="00CB367F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La Entidad Nacional de Acreditación – ENAC – es la entidad designada por el Gobierno para operar en España como el único Organismo Nacional de Acreditación, en aplicación del Reglamento (CE) nº</w:t>
      </w:r>
      <w:r w:rsidR="002443DB">
        <w:rPr>
          <w:rFonts w:ascii="Roboto" w:eastAsia="Roboto" w:hAnsi="Roboto" w:cs="Roboto"/>
        </w:rPr>
        <w:t>.</w:t>
      </w:r>
      <w:r>
        <w:rPr>
          <w:rFonts w:ascii="Roboto" w:eastAsia="Roboto" w:hAnsi="Roboto" w:cs="Roboto"/>
        </w:rPr>
        <w:t>765/2008 del Parlamento Europeo que regula el funcionamiento de la acreditación en Europa.</w:t>
      </w:r>
    </w:p>
    <w:p w14:paraId="7B1C4E50" w14:textId="77777777" w:rsidR="00B30BEF" w:rsidRDefault="00CB367F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1F497D"/>
        </w:rPr>
        <w:t> </w:t>
      </w:r>
    </w:p>
    <w:p w14:paraId="7B1C4E51" w14:textId="77777777" w:rsidR="00B30BEF" w:rsidRDefault="00CB367F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7B1C4E52" w14:textId="77777777" w:rsidR="00B30BEF" w:rsidRDefault="00CB367F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 </w:t>
      </w:r>
    </w:p>
    <w:p w14:paraId="7B1C4E53" w14:textId="77777777" w:rsidR="00B30BEF" w:rsidRDefault="00CB367F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7B1C4E54" w14:textId="77777777" w:rsidR="00B30BEF" w:rsidRDefault="00B30BEF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</w:p>
    <w:p w14:paraId="7B1C4E55" w14:textId="77777777" w:rsidR="00B30BEF" w:rsidRDefault="00B30BEF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</w:p>
    <w:p w14:paraId="7B1C4E56" w14:textId="77777777" w:rsidR="00B30BEF" w:rsidRDefault="002443DB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E83544"/>
          <w:sz w:val="20"/>
          <w:szCs w:val="20"/>
        </w:rPr>
      </w:pPr>
      <w:hyperlink r:id="rId15">
        <w:r w:rsidR="00CB367F">
          <w:rPr>
            <w:rFonts w:ascii="Roboto" w:eastAsia="Roboto" w:hAnsi="Roboto" w:cs="Roboto"/>
            <w:color w:val="E83544"/>
            <w:sz w:val="20"/>
            <w:szCs w:val="20"/>
            <w:u w:val="single"/>
          </w:rPr>
          <w:t>www.enac.es</w:t>
        </w:r>
      </w:hyperlink>
      <w:r w:rsidR="00CB367F">
        <w:rPr>
          <w:rFonts w:ascii="Roboto" w:eastAsia="Roboto" w:hAnsi="Roboto" w:cs="Roboto"/>
          <w:color w:val="E83544"/>
          <w:sz w:val="20"/>
          <w:szCs w:val="20"/>
        </w:rPr>
        <w:t xml:space="preserve"> </w:t>
      </w:r>
    </w:p>
    <w:p w14:paraId="7B1C4E57" w14:textId="77777777" w:rsidR="00B30BEF" w:rsidRDefault="00B30BEF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E83544"/>
          <w:sz w:val="20"/>
          <w:szCs w:val="20"/>
        </w:rPr>
      </w:pPr>
    </w:p>
    <w:p w14:paraId="7B1C4E58" w14:textId="77777777" w:rsidR="00B30BEF" w:rsidRDefault="00CB367F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0000FF"/>
          <w:sz w:val="20"/>
          <w:szCs w:val="20"/>
        </w:rPr>
        <w:t xml:space="preserve"> </w:t>
      </w:r>
      <w:r>
        <w:rPr>
          <w:rFonts w:ascii="Roboto" w:eastAsia="Roboto" w:hAnsi="Roboto" w:cs="Roboto"/>
          <w:noProof/>
          <w:color w:val="0000FF"/>
          <w:sz w:val="20"/>
          <w:szCs w:val="20"/>
        </w:rPr>
        <w:drawing>
          <wp:inline distT="0" distB="0" distL="0" distR="0" wp14:anchorId="7B1C4E61" wp14:editId="7B1C4E62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0"/>
          <w:szCs w:val="20"/>
        </w:rPr>
        <w:t xml:space="preserve">  </w:t>
      </w:r>
      <w:r>
        <w:rPr>
          <w:rFonts w:ascii="Roboto" w:eastAsia="Roboto" w:hAnsi="Roboto" w:cs="Roboto"/>
          <w:noProof/>
          <w:color w:val="0000FF"/>
          <w:sz w:val="20"/>
          <w:szCs w:val="20"/>
        </w:rPr>
        <w:drawing>
          <wp:inline distT="0" distB="0" distL="0" distR="0" wp14:anchorId="7B1C4E63" wp14:editId="7B1C4E64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1C4E59" w14:textId="77777777" w:rsidR="00B30BEF" w:rsidRDefault="00B30BEF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E83544"/>
          <w:sz w:val="20"/>
          <w:szCs w:val="20"/>
        </w:rPr>
      </w:pPr>
    </w:p>
    <w:p w14:paraId="7B1C4E5A" w14:textId="77777777" w:rsidR="00B30BEF" w:rsidRDefault="00B30BEF">
      <w:pPr>
        <w:spacing w:after="0" w:line="240" w:lineRule="auto"/>
        <w:jc w:val="both"/>
        <w:rPr>
          <w:rFonts w:ascii="Roboto" w:eastAsia="Roboto" w:hAnsi="Roboto" w:cs="Roboto"/>
          <w:color w:val="E83544"/>
          <w:sz w:val="20"/>
          <w:szCs w:val="20"/>
        </w:rPr>
      </w:pPr>
    </w:p>
    <w:p w14:paraId="7B1C4E5B" w14:textId="77777777" w:rsidR="00B30BEF" w:rsidRDefault="00CB367F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Para más información sobre la nota de prensa, resolver dudas o gestionar entrevistas</w:t>
      </w:r>
    </w:p>
    <w:p w14:paraId="7B1C4E5C" w14:textId="77777777" w:rsidR="00B30BEF" w:rsidRDefault="00CB367F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Eva Martín</w:t>
      </w:r>
    </w:p>
    <w:p w14:paraId="7B1C4E5D" w14:textId="77777777" w:rsidR="00B30BEF" w:rsidRDefault="00CB367F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Tfno. 628 17 49 01 / </w:t>
      </w:r>
      <w:r>
        <w:rPr>
          <w:rFonts w:ascii="Roboto" w:eastAsia="Roboto" w:hAnsi="Roboto" w:cs="Roboto"/>
          <w:color w:val="E83544"/>
          <w:sz w:val="20"/>
          <w:szCs w:val="20"/>
        </w:rPr>
        <w:t xml:space="preserve"> </w:t>
      </w:r>
      <w:hyperlink r:id="rId18">
        <w:r>
          <w:rPr>
            <w:rFonts w:ascii="Roboto" w:eastAsia="Roboto" w:hAnsi="Roboto" w:cs="Roboto"/>
            <w:color w:val="E83544"/>
            <w:sz w:val="20"/>
            <w:szCs w:val="20"/>
            <w:u w:val="single"/>
          </w:rPr>
          <w:t>evamc@varenga.es</w:t>
        </w:r>
      </w:hyperlink>
    </w:p>
    <w:p w14:paraId="7B1C4E5E" w14:textId="77777777" w:rsidR="00B30BEF" w:rsidRDefault="00B30BEF">
      <w:pPr>
        <w:rPr>
          <w:rFonts w:ascii="Roboto" w:eastAsia="Roboto" w:hAnsi="Roboto" w:cs="Roboto"/>
          <w:sz w:val="20"/>
          <w:szCs w:val="20"/>
        </w:rPr>
      </w:pPr>
    </w:p>
    <w:p w14:paraId="7B1C4E5F" w14:textId="77777777" w:rsidR="00B30BEF" w:rsidRDefault="00B30BEF">
      <w:pPr>
        <w:spacing w:after="0" w:line="240" w:lineRule="auto"/>
        <w:rPr>
          <w:b/>
        </w:rPr>
      </w:pPr>
    </w:p>
    <w:p w14:paraId="7B1C4E60" w14:textId="77777777" w:rsidR="00B30BEF" w:rsidRDefault="00B30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bookmarkStart w:id="0" w:name="_gjdgxs" w:colFirst="0" w:colLast="0"/>
      <w:bookmarkEnd w:id="0"/>
    </w:p>
    <w:sectPr w:rsidR="00B30BEF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898A" w14:textId="77777777" w:rsidR="00CB367F" w:rsidRDefault="00CB367F">
      <w:pPr>
        <w:spacing w:after="0" w:line="240" w:lineRule="auto"/>
      </w:pPr>
      <w:r>
        <w:separator/>
      </w:r>
    </w:p>
  </w:endnote>
  <w:endnote w:type="continuationSeparator" w:id="0">
    <w:p w14:paraId="19870DDA" w14:textId="77777777" w:rsidR="00CB367F" w:rsidRDefault="00CB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4E67" w14:textId="5ED07846" w:rsidR="00B30BEF" w:rsidRDefault="00CB36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341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F817" w14:textId="77777777" w:rsidR="00CB367F" w:rsidRDefault="00CB367F">
      <w:pPr>
        <w:spacing w:after="0" w:line="240" w:lineRule="auto"/>
      </w:pPr>
      <w:r>
        <w:separator/>
      </w:r>
    </w:p>
  </w:footnote>
  <w:footnote w:type="continuationSeparator" w:id="0">
    <w:p w14:paraId="7779F293" w14:textId="77777777" w:rsidR="00CB367F" w:rsidRDefault="00CB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4E65" w14:textId="77777777" w:rsidR="00B30BEF" w:rsidRDefault="00CB367F">
    <w:pPr>
      <w:tabs>
        <w:tab w:val="center" w:pos="4252"/>
        <w:tab w:val="right" w:pos="8504"/>
      </w:tabs>
      <w:spacing w:after="0" w:line="240" w:lineRule="auto"/>
      <w:rPr>
        <w:rFonts w:ascii="Roboto" w:eastAsia="Roboto" w:hAnsi="Roboto" w:cs="Roboto"/>
        <w:sz w:val="36"/>
        <w:szCs w:val="36"/>
      </w:rPr>
    </w:pPr>
    <w:r>
      <w:rPr>
        <w:rFonts w:ascii="Roboto" w:eastAsia="Roboto" w:hAnsi="Roboto" w:cs="Roboto"/>
        <w:b/>
        <w:sz w:val="36"/>
        <w:szCs w:val="36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1C4E68" wp14:editId="7B1C4E69">
          <wp:simplePos x="0" y="0"/>
          <wp:positionH relativeFrom="column">
            <wp:posOffset>4200525</wp:posOffset>
          </wp:positionH>
          <wp:positionV relativeFrom="paragraph">
            <wp:posOffset>-390524</wp:posOffset>
          </wp:positionV>
          <wp:extent cx="1284153" cy="931439"/>
          <wp:effectExtent l="0" t="0" r="0" b="0"/>
          <wp:wrapNone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153" cy="931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1C4E66" w14:textId="77777777" w:rsidR="00B30BEF" w:rsidRDefault="00B30B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1091"/>
    <w:multiLevelType w:val="multilevel"/>
    <w:tmpl w:val="74D0C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EF"/>
    <w:rsid w:val="002443DB"/>
    <w:rsid w:val="00B30BEF"/>
    <w:rsid w:val="00CB367F"/>
    <w:rsid w:val="00D23419"/>
    <w:rsid w:val="00D25ED5"/>
    <w:rsid w:val="01AF31CC"/>
    <w:rsid w:val="1032D4FA"/>
    <w:rsid w:val="1E192172"/>
    <w:rsid w:val="6273AEB3"/>
    <w:rsid w:val="6B15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4E41"/>
  <w15:docId w15:val="{A3673850-3DC8-4640-A25D-90C8A1F7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192.168.2.61:8443/documents/7020/2fffab73-23d8-4b48-b7ce-bad02f283ee8?version=1.0" TargetMode="External"/><Relationship Id="rId18" Type="http://schemas.openxmlformats.org/officeDocument/2006/relationships/hyperlink" Target="mailto:evamc@varenga.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enac.es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e.es/boe/dias/2022/03/18/pdfs/BOE-A-2022-4341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ac.es" TargetMode="External"/><Relationship Id="rId10" Type="http://schemas.openxmlformats.org/officeDocument/2006/relationships/hyperlink" Target="https://mygfsi.com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192.168.2.61:8443/documents/7020/ed83da83-d4d5-4dd6-9e99-6b8eb3a38af6?version=1.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C7CEA-3E88-413A-87B6-991D74724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53D7C3-F605-4744-8B17-29C972BEC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747D7-1542-4595-87EB-0E47AA452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Diaz Pozo</cp:lastModifiedBy>
  <cp:revision>7</cp:revision>
  <dcterms:created xsi:type="dcterms:W3CDTF">2022-03-24T14:26:00Z</dcterms:created>
  <dcterms:modified xsi:type="dcterms:W3CDTF">2022-04-01T07:18:00Z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