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68E3" w14:textId="77777777" w:rsidR="0068739E" w:rsidRDefault="0068739E">
      <w:pPr>
        <w:rPr>
          <w:sz w:val="30"/>
          <w:szCs w:val="30"/>
        </w:rPr>
      </w:pPr>
    </w:p>
    <w:p w14:paraId="1B7468E4" w14:textId="77777777" w:rsidR="0068739E" w:rsidRDefault="00055B2E">
      <w:pPr>
        <w:jc w:val="center"/>
        <w:rPr>
          <w:rFonts w:ascii="Roboto" w:eastAsia="Roboto" w:hAnsi="Roboto" w:cs="Roboto"/>
          <w:b/>
          <w:sz w:val="26"/>
          <w:szCs w:val="26"/>
        </w:rPr>
      </w:pPr>
      <w:r>
        <w:rPr>
          <w:rFonts w:ascii="Roboto" w:eastAsia="Roboto" w:hAnsi="Roboto" w:cs="Roboto"/>
          <w:b/>
          <w:sz w:val="32"/>
          <w:szCs w:val="32"/>
        </w:rPr>
        <w:t xml:space="preserve">Publicada la nueva versión de la norma ISO/IEC 17043 para la acreditación de proveedores de ensayos de aptitud </w:t>
      </w:r>
    </w:p>
    <w:p w14:paraId="1B7468E5" w14:textId="77777777" w:rsidR="0068739E" w:rsidRDefault="0068739E">
      <w:pPr>
        <w:jc w:val="center"/>
        <w:rPr>
          <w:rFonts w:ascii="Roboto" w:eastAsia="Roboto" w:hAnsi="Roboto" w:cs="Roboto"/>
          <w:b/>
          <w:sz w:val="32"/>
          <w:szCs w:val="32"/>
        </w:rPr>
      </w:pPr>
    </w:p>
    <w:p w14:paraId="1B7468E6" w14:textId="77777777" w:rsidR="0068739E" w:rsidRDefault="006873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Roboto" w:eastAsia="Roboto" w:hAnsi="Roboto" w:cs="Roboto"/>
          <w:b/>
          <w:sz w:val="10"/>
          <w:szCs w:val="10"/>
        </w:rPr>
      </w:pPr>
    </w:p>
    <w:p w14:paraId="1B7468E7" w14:textId="77777777" w:rsidR="0068739E" w:rsidRDefault="00055B2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Roboto" w:eastAsia="Roboto" w:hAnsi="Roboto" w:cs="Roboto"/>
          <w:b/>
          <w:sz w:val="18"/>
          <w:szCs w:val="18"/>
        </w:rPr>
      </w:pPr>
      <w:r>
        <w:rPr>
          <w:rFonts w:ascii="Roboto" w:eastAsia="Roboto" w:hAnsi="Roboto" w:cs="Roboto"/>
          <w:b/>
          <w:sz w:val="20"/>
          <w:szCs w:val="20"/>
        </w:rPr>
        <w:t>ENAC ha publicado el plan de transición</w:t>
      </w:r>
      <w:r>
        <w:rPr>
          <w:rFonts w:ascii="Roboto" w:eastAsia="Roboto" w:hAnsi="Roboto" w:cs="Roboto"/>
          <w:b/>
          <w:color w:val="333333"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sz w:val="20"/>
          <w:szCs w:val="20"/>
        </w:rPr>
        <w:t xml:space="preserve">tanto para las entidades acreditadas conforme a los requisitos de la versión anterior como para </w:t>
      </w:r>
      <w:r>
        <w:rPr>
          <w:rFonts w:ascii="Roboto" w:eastAsia="Roboto" w:hAnsi="Roboto" w:cs="Roboto"/>
          <w:b/>
          <w:sz w:val="20"/>
          <w:szCs w:val="20"/>
        </w:rPr>
        <w:t>las interesadas en comenzar el proceso de acreditación</w:t>
      </w:r>
    </w:p>
    <w:p w14:paraId="1B7468E8" w14:textId="77777777" w:rsidR="0068739E" w:rsidRDefault="006873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72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1B7468E9" w14:textId="77777777" w:rsidR="0068739E" w:rsidRDefault="00055B2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jc w:val="both"/>
        <w:rPr>
          <w:rFonts w:ascii="Roboto" w:eastAsia="Roboto" w:hAnsi="Roboto" w:cs="Roboto"/>
          <w:b/>
          <w:sz w:val="18"/>
          <w:szCs w:val="18"/>
        </w:rPr>
      </w:pPr>
      <w:r>
        <w:rPr>
          <w:rFonts w:ascii="Roboto" w:eastAsia="Roboto" w:hAnsi="Roboto" w:cs="Roboto"/>
          <w:b/>
          <w:sz w:val="20"/>
          <w:szCs w:val="20"/>
        </w:rPr>
        <w:t>La nueva versión de la norma amplía el espectro de actividades a las que los proveedores de ensayos de aptitud dan servicio, más allá de los laboratorios de calibración y ensayo</w:t>
      </w:r>
    </w:p>
    <w:p w14:paraId="1B7468EA" w14:textId="77777777" w:rsidR="0068739E" w:rsidRDefault="0068739E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jc w:val="both"/>
        <w:rPr>
          <w:rFonts w:ascii="Roboto" w:eastAsia="Roboto" w:hAnsi="Roboto" w:cs="Roboto"/>
          <w:sz w:val="20"/>
          <w:szCs w:val="20"/>
        </w:rPr>
      </w:pPr>
    </w:p>
    <w:p w14:paraId="1B7468EB" w14:textId="370D823C" w:rsidR="0068739E" w:rsidRDefault="00055B2E" w:rsidP="6274DA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jc w:val="both"/>
        <w:rPr>
          <w:rFonts w:ascii="Roboto" w:eastAsia="Roboto" w:hAnsi="Roboto" w:cs="Roboto"/>
          <w:sz w:val="22"/>
          <w:szCs w:val="22"/>
        </w:rPr>
      </w:pPr>
      <w:r w:rsidRPr="6274DAF7">
        <w:rPr>
          <w:rFonts w:ascii="Roboto" w:eastAsia="Roboto" w:hAnsi="Roboto" w:cs="Roboto"/>
          <w:sz w:val="22"/>
          <w:szCs w:val="22"/>
        </w:rPr>
        <w:t xml:space="preserve">Madrid, </w:t>
      </w:r>
      <w:r w:rsidR="43C6C97F" w:rsidRPr="6274DAF7">
        <w:rPr>
          <w:rFonts w:ascii="Roboto" w:eastAsia="Roboto" w:hAnsi="Roboto" w:cs="Roboto"/>
          <w:sz w:val="22"/>
          <w:szCs w:val="22"/>
        </w:rPr>
        <w:t xml:space="preserve">13 </w:t>
      </w:r>
      <w:r w:rsidRPr="6274DAF7">
        <w:rPr>
          <w:rFonts w:ascii="Roboto" w:eastAsia="Roboto" w:hAnsi="Roboto" w:cs="Roboto"/>
          <w:sz w:val="22"/>
          <w:szCs w:val="22"/>
        </w:rPr>
        <w:t xml:space="preserve">de </w:t>
      </w:r>
      <w:r w:rsidRPr="6274DAF7">
        <w:rPr>
          <w:rFonts w:ascii="Roboto" w:eastAsia="Roboto" w:hAnsi="Roboto" w:cs="Roboto"/>
          <w:sz w:val="22"/>
          <w:szCs w:val="22"/>
        </w:rPr>
        <w:t>junio de 2023.- Tras tres años de trabajo, ISO/CASCO</w:t>
      </w:r>
      <w:sdt>
        <w:sdtPr>
          <w:tag w:val="goog_rdk_0"/>
          <w:id w:val="843131381"/>
          <w:placeholder>
            <w:docPart w:val="DefaultPlaceholder_1081868574"/>
          </w:placeholder>
        </w:sdtPr>
        <w:sdtEndPr/>
        <w:sdtContent>
          <w:r w:rsidRPr="6274DAF7">
            <w:rPr>
              <w:rFonts w:ascii="Roboto" w:eastAsia="Roboto" w:hAnsi="Roboto" w:cs="Roboto"/>
              <w:sz w:val="22"/>
              <w:szCs w:val="22"/>
            </w:rPr>
            <w:t>, el comité encargado de desarrollar las políticas y la publicación de normas relacionadas con la evaluación de la conformidad,</w:t>
          </w:r>
        </w:sdtContent>
      </w:sdt>
      <w:r w:rsidRPr="6274DAF7">
        <w:rPr>
          <w:rFonts w:ascii="Roboto" w:eastAsia="Roboto" w:hAnsi="Roboto" w:cs="Roboto"/>
          <w:sz w:val="22"/>
          <w:szCs w:val="22"/>
        </w:rPr>
        <w:t xml:space="preserve"> ha publicado</w:t>
      </w:r>
      <w:r w:rsidRPr="6274DAF7">
        <w:rPr>
          <w:rFonts w:ascii="Roboto" w:eastAsia="Roboto" w:hAnsi="Roboto" w:cs="Roboto"/>
          <w:b/>
          <w:bCs/>
          <w:sz w:val="22"/>
          <w:szCs w:val="22"/>
        </w:rPr>
        <w:t xml:space="preserve"> la actualización de la norma ISO/IEC 17043:2023 sobre requisitos generales para la competencia de los proveedores de ensayos de aptitud</w:t>
      </w:r>
      <w:r w:rsidR="1842FD05" w:rsidRPr="6274DAF7">
        <w:rPr>
          <w:rFonts w:ascii="Roboto" w:eastAsia="Roboto" w:hAnsi="Roboto" w:cs="Roboto"/>
          <w:b/>
          <w:bCs/>
          <w:sz w:val="22"/>
          <w:szCs w:val="22"/>
        </w:rPr>
        <w:t xml:space="preserve">. </w:t>
      </w:r>
      <w:r w:rsidRPr="6274DAF7">
        <w:rPr>
          <w:rFonts w:ascii="Roboto" w:eastAsia="Roboto" w:hAnsi="Roboto" w:cs="Roboto"/>
          <w:sz w:val="22"/>
          <w:szCs w:val="22"/>
        </w:rPr>
        <w:t xml:space="preserve">ILAC (International Laboratory Accreditation Cooperation) ha establecido </w:t>
      </w:r>
      <w:r w:rsidRPr="6274DAF7">
        <w:rPr>
          <w:rFonts w:ascii="Roboto" w:eastAsia="Roboto" w:hAnsi="Roboto" w:cs="Roboto"/>
          <w:b/>
          <w:bCs/>
          <w:sz w:val="22"/>
          <w:szCs w:val="22"/>
        </w:rPr>
        <w:t xml:space="preserve">un plazo de transición entre ambas versiones </w:t>
      </w:r>
      <w:r w:rsidRPr="6274DAF7">
        <w:rPr>
          <w:rFonts w:ascii="Roboto" w:eastAsia="Roboto" w:hAnsi="Roboto" w:cs="Roboto"/>
          <w:b/>
          <w:bCs/>
          <w:sz w:val="22"/>
          <w:szCs w:val="22"/>
        </w:rPr>
        <w:t>de la norma de tres años, fijando como fecha límite el 31 de mayo de 2026</w:t>
      </w:r>
      <w:r w:rsidR="00515FEB" w:rsidRPr="6274DAF7">
        <w:rPr>
          <w:rFonts w:ascii="Roboto" w:eastAsia="Roboto" w:hAnsi="Roboto" w:cs="Roboto"/>
          <w:b/>
          <w:bCs/>
          <w:sz w:val="22"/>
          <w:szCs w:val="22"/>
        </w:rPr>
        <w:t>.</w:t>
      </w:r>
      <w:r w:rsidRPr="6274DAF7">
        <w:rPr>
          <w:rFonts w:ascii="Roboto" w:eastAsia="Roboto" w:hAnsi="Roboto" w:cs="Roboto"/>
          <w:sz w:val="22"/>
          <w:szCs w:val="22"/>
        </w:rPr>
        <w:t xml:space="preserve"> </w:t>
      </w:r>
      <w:r w:rsidR="00515FEB" w:rsidRPr="6274DAF7">
        <w:rPr>
          <w:rFonts w:ascii="Roboto" w:eastAsia="Roboto" w:hAnsi="Roboto" w:cs="Roboto"/>
          <w:sz w:val="22"/>
          <w:szCs w:val="22"/>
        </w:rPr>
        <w:t>P</w:t>
      </w:r>
      <w:r w:rsidRPr="6274DAF7">
        <w:rPr>
          <w:rFonts w:ascii="Roboto" w:eastAsia="Roboto" w:hAnsi="Roboto" w:cs="Roboto"/>
          <w:sz w:val="22"/>
          <w:szCs w:val="22"/>
        </w:rPr>
        <w:t xml:space="preserve">ara tal fin, </w:t>
      </w:r>
      <w:sdt>
        <w:sdtPr>
          <w:tag w:val="goog_rdk_2"/>
          <w:id w:val="-46223031"/>
          <w:placeholder>
            <w:docPart w:val="DefaultPlaceholder_1081868574"/>
          </w:placeholder>
        </w:sdtPr>
        <w:sdtEndPr/>
        <w:sdtContent>
          <w:r w:rsidRPr="6274DAF7">
            <w:rPr>
              <w:rFonts w:ascii="Roboto" w:eastAsia="Roboto" w:hAnsi="Roboto" w:cs="Roboto"/>
              <w:sz w:val="22"/>
              <w:szCs w:val="22"/>
            </w:rPr>
            <w:t>la Entidad Nacional de Acreditación (</w:t>
          </w:r>
        </w:sdtContent>
      </w:sdt>
      <w:r w:rsidRPr="6274DAF7">
        <w:rPr>
          <w:rFonts w:ascii="Roboto" w:eastAsia="Roboto" w:hAnsi="Roboto" w:cs="Roboto"/>
          <w:sz w:val="22"/>
          <w:szCs w:val="22"/>
        </w:rPr>
        <w:t>ENAC</w:t>
      </w:r>
      <w:sdt>
        <w:sdtPr>
          <w:tag w:val="goog_rdk_3"/>
          <w:id w:val="-1439356891"/>
          <w:placeholder>
            <w:docPart w:val="DefaultPlaceholder_1081868574"/>
          </w:placeholder>
        </w:sdtPr>
        <w:sdtEndPr/>
        <w:sdtContent>
          <w:r w:rsidRPr="6274DAF7">
            <w:rPr>
              <w:rFonts w:ascii="Roboto" w:eastAsia="Roboto" w:hAnsi="Roboto" w:cs="Roboto"/>
              <w:sz w:val="22"/>
              <w:szCs w:val="22"/>
            </w:rPr>
            <w:t>)</w:t>
          </w:r>
        </w:sdtContent>
      </w:sdt>
      <w:r w:rsidRPr="6274DAF7">
        <w:rPr>
          <w:rFonts w:ascii="Roboto" w:eastAsia="Roboto" w:hAnsi="Roboto" w:cs="Roboto"/>
          <w:sz w:val="22"/>
          <w:szCs w:val="22"/>
        </w:rPr>
        <w:t xml:space="preserve"> ha publicado el </w:t>
      </w:r>
      <w:hyperlink r:id="rId11">
        <w:r w:rsidRPr="6274DAF7">
          <w:rPr>
            <w:rFonts w:ascii="Roboto" w:eastAsia="Roboto" w:hAnsi="Roboto" w:cs="Roboto"/>
            <w:b/>
            <w:bCs/>
            <w:sz w:val="22"/>
            <w:szCs w:val="22"/>
            <w:u w:val="single"/>
          </w:rPr>
          <w:t>pla</w:t>
        </w:r>
        <w:r w:rsidRPr="6274DAF7">
          <w:rPr>
            <w:rFonts w:ascii="Roboto" w:eastAsia="Roboto" w:hAnsi="Roboto" w:cs="Roboto"/>
            <w:b/>
            <w:bCs/>
            <w:sz w:val="22"/>
            <w:szCs w:val="22"/>
            <w:u w:val="single"/>
          </w:rPr>
          <w:t>n de transición</w:t>
        </w:r>
      </w:hyperlink>
      <w:r w:rsidRPr="6274DAF7">
        <w:rPr>
          <w:rFonts w:ascii="Roboto" w:eastAsia="Roboto" w:hAnsi="Roboto" w:cs="Roboto"/>
          <w:color w:val="333333"/>
          <w:sz w:val="22"/>
          <w:szCs w:val="22"/>
        </w:rPr>
        <w:t xml:space="preserve"> </w:t>
      </w:r>
      <w:r w:rsidRPr="6274DAF7">
        <w:rPr>
          <w:rFonts w:ascii="Roboto" w:eastAsia="Roboto" w:hAnsi="Roboto" w:cs="Roboto"/>
          <w:sz w:val="22"/>
          <w:szCs w:val="22"/>
        </w:rPr>
        <w:t>tanto para las entidades acreditadas conforme a los requisitos de la versión anterior como para las interesadas en comenzar el proceso de acreditación.</w:t>
      </w:r>
      <w:r>
        <w:rPr>
          <w:rFonts w:ascii="Roboto" w:eastAsia="Roboto" w:hAnsi="Roboto" w:cs="Roboto"/>
          <w:color w:val="333333"/>
          <w:sz w:val="22"/>
          <w:szCs w:val="22"/>
        </w:rPr>
        <w:t xml:space="preserve"> </w:t>
      </w:r>
      <w:r>
        <w:rPr>
          <w:rFonts w:ascii="Roboto" w:eastAsia="Roboto" w:hAnsi="Roboto" w:cs="Roboto"/>
          <w:sz w:val="22"/>
          <w:szCs w:val="22"/>
        </w:rPr>
        <w:t xml:space="preserve">tanto para las entidades acreditadas conforme a los </w:t>
      </w:r>
      <w:r>
        <w:rPr>
          <w:rFonts w:ascii="Roboto" w:eastAsia="Roboto" w:hAnsi="Roboto" w:cs="Roboto"/>
          <w:sz w:val="22"/>
          <w:szCs w:val="22"/>
        </w:rPr>
        <w:t>requisitos de la versión anterior como para las interesadas en comenzar el proceso de acreditación.</w:t>
      </w:r>
    </w:p>
    <w:p w14:paraId="1B7468EC" w14:textId="77777777" w:rsidR="0068739E" w:rsidRDefault="006873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Roboto" w:eastAsia="Roboto" w:hAnsi="Roboto" w:cs="Roboto"/>
          <w:sz w:val="22"/>
          <w:szCs w:val="22"/>
        </w:rPr>
      </w:pPr>
    </w:p>
    <w:p w14:paraId="1B7468ED" w14:textId="77777777" w:rsidR="0068739E" w:rsidRDefault="00055B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Con esta nueva versión, en </w:t>
      </w:r>
      <w:r>
        <w:rPr>
          <w:rFonts w:ascii="Roboto" w:eastAsia="Roboto" w:hAnsi="Roboto" w:cs="Roboto"/>
          <w:b/>
          <w:sz w:val="22"/>
          <w:szCs w:val="22"/>
        </w:rPr>
        <w:t xml:space="preserve">cuya revisión ha participado ENAC, ISO busca adaptar la estructura a los cánones de las normas de la serie ISO 17000 de </w:t>
      </w:r>
      <w:r>
        <w:rPr>
          <w:rFonts w:ascii="Roboto" w:eastAsia="Roboto" w:hAnsi="Roboto" w:cs="Roboto"/>
          <w:b/>
          <w:sz w:val="22"/>
          <w:szCs w:val="22"/>
        </w:rPr>
        <w:t>evaluación de la conformidad</w:t>
      </w:r>
      <w:r>
        <w:rPr>
          <w:rFonts w:ascii="Roboto" w:eastAsia="Roboto" w:hAnsi="Roboto" w:cs="Roboto"/>
          <w:sz w:val="22"/>
          <w:szCs w:val="22"/>
        </w:rPr>
        <w:t>, incluyendo los elementos comunes obligatorios de ISO CASCO sobre los requisitos del sistema de gestión y la adopción de requisitos similares a los de la norma ISO/IEC 17025 en aquellos aspectos compartidos por ambas actividade</w:t>
      </w:r>
      <w:r>
        <w:rPr>
          <w:rFonts w:ascii="Roboto" w:eastAsia="Roboto" w:hAnsi="Roboto" w:cs="Roboto"/>
          <w:sz w:val="22"/>
          <w:szCs w:val="22"/>
        </w:rPr>
        <w:t xml:space="preserve">s. Asimismo, la norma </w:t>
      </w:r>
      <w:r>
        <w:rPr>
          <w:rFonts w:ascii="Roboto" w:eastAsia="Roboto" w:hAnsi="Roboto" w:cs="Roboto"/>
          <w:b/>
          <w:sz w:val="22"/>
          <w:szCs w:val="22"/>
        </w:rPr>
        <w:t>amplía el espectro de actividades</w:t>
      </w:r>
      <w:r>
        <w:rPr>
          <w:rFonts w:ascii="Roboto" w:eastAsia="Roboto" w:hAnsi="Roboto" w:cs="Roboto"/>
          <w:sz w:val="22"/>
          <w:szCs w:val="22"/>
        </w:rPr>
        <w:t xml:space="preserve"> a las que los proveedores de ensayos de aptitud dan servicio, más allá de los laboratorios de calibración y ensayo.</w:t>
      </w:r>
    </w:p>
    <w:p w14:paraId="1B7468EE" w14:textId="77777777" w:rsidR="0068739E" w:rsidRDefault="00055B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En cuanto a los requisitos específicos de los proveedores de ensayos de aptitud, se </w:t>
      </w:r>
      <w:r>
        <w:rPr>
          <w:rFonts w:ascii="Roboto" w:eastAsia="Roboto" w:hAnsi="Roboto" w:cs="Roboto"/>
          <w:sz w:val="22"/>
          <w:szCs w:val="22"/>
        </w:rPr>
        <w:t>incluyen aspectos relativos al seguimiento del control del proceso, se clarifican algunas cláusulas y definiciones de la anterior versión y los términos y símbolos estadísticos se alinean con la última versión de la norma ISO 13528:2022.</w:t>
      </w:r>
    </w:p>
    <w:p w14:paraId="1B7468EF" w14:textId="598C6B03" w:rsidR="0068739E" w:rsidRDefault="00055B2E" w:rsidP="6274DA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spacing w:after="160"/>
        <w:jc w:val="both"/>
        <w:rPr>
          <w:rFonts w:ascii="Roboto" w:eastAsia="Roboto" w:hAnsi="Roboto" w:cs="Roboto"/>
          <w:sz w:val="22"/>
          <w:szCs w:val="22"/>
        </w:rPr>
      </w:pPr>
      <w:r w:rsidRPr="6274DAF7">
        <w:rPr>
          <w:rFonts w:ascii="Roboto" w:eastAsia="Roboto" w:hAnsi="Roboto" w:cs="Roboto"/>
          <w:sz w:val="22"/>
          <w:szCs w:val="22"/>
        </w:rPr>
        <w:t>Próximamente, se p</w:t>
      </w:r>
      <w:r w:rsidRPr="6274DAF7">
        <w:rPr>
          <w:rFonts w:ascii="Roboto" w:eastAsia="Roboto" w:hAnsi="Roboto" w:cs="Roboto"/>
          <w:sz w:val="22"/>
          <w:szCs w:val="22"/>
        </w:rPr>
        <w:t xml:space="preserve">rocederá a la aprobación de la norma por parte del Comité Europeo de Normalización, CEN, y a la publicación de la versión española de la norma cuya </w:t>
      </w:r>
      <w:r w:rsidR="0F6B6305" w:rsidRPr="6274DAF7">
        <w:rPr>
          <w:rFonts w:ascii="Roboto" w:eastAsia="Roboto" w:hAnsi="Roboto" w:cs="Roboto"/>
          <w:sz w:val="22"/>
          <w:szCs w:val="22"/>
        </w:rPr>
        <w:t>traducción se</w:t>
      </w:r>
      <w:r w:rsidRPr="6274DAF7">
        <w:rPr>
          <w:rFonts w:ascii="Roboto" w:eastAsia="Roboto" w:hAnsi="Roboto" w:cs="Roboto"/>
          <w:sz w:val="22"/>
          <w:szCs w:val="22"/>
        </w:rPr>
        <w:t xml:space="preserve"> desarrollará en el ISO/CASCO STTF (Spanish Translation Task Force).</w:t>
      </w:r>
    </w:p>
    <w:p w14:paraId="1B7468F0" w14:textId="77777777" w:rsidR="0068739E" w:rsidRDefault="006873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Roboto" w:eastAsia="Roboto" w:hAnsi="Roboto" w:cs="Roboto"/>
          <w:sz w:val="22"/>
          <w:szCs w:val="22"/>
        </w:rPr>
      </w:pPr>
    </w:p>
    <w:p w14:paraId="1B7468F1" w14:textId="77777777" w:rsidR="0068739E" w:rsidRDefault="00055B2E">
      <w:pPr>
        <w:jc w:val="both"/>
        <w:rPr>
          <w:rFonts w:ascii="Roboto" w:eastAsia="Roboto" w:hAnsi="Roboto" w:cs="Roboto"/>
          <w:b/>
          <w:color w:val="E83544"/>
          <w:sz w:val="22"/>
          <w:szCs w:val="22"/>
        </w:rPr>
      </w:pPr>
      <w:r>
        <w:rPr>
          <w:rFonts w:ascii="Roboto" w:eastAsia="Roboto" w:hAnsi="Roboto" w:cs="Roboto"/>
          <w:b/>
          <w:color w:val="E83544"/>
          <w:sz w:val="22"/>
          <w:szCs w:val="22"/>
        </w:rPr>
        <w:t>Sobre ENAC</w:t>
      </w:r>
    </w:p>
    <w:p w14:paraId="1B7468F2" w14:textId="77777777" w:rsidR="0068739E" w:rsidRDefault="0068739E">
      <w:pPr>
        <w:jc w:val="both"/>
        <w:rPr>
          <w:rFonts w:ascii="Roboto" w:eastAsia="Roboto" w:hAnsi="Roboto" w:cs="Roboto"/>
          <w:b/>
          <w:color w:val="E83544"/>
          <w:sz w:val="22"/>
          <w:szCs w:val="22"/>
        </w:rPr>
      </w:pPr>
    </w:p>
    <w:p w14:paraId="1B7468F3" w14:textId="380714D1" w:rsidR="0068739E" w:rsidRDefault="00055B2E">
      <w:pPr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La Entidad Na</w:t>
      </w:r>
      <w:r>
        <w:rPr>
          <w:rFonts w:ascii="Roboto" w:eastAsia="Roboto" w:hAnsi="Roboto" w:cs="Roboto"/>
          <w:sz w:val="22"/>
          <w:szCs w:val="22"/>
        </w:rPr>
        <w:t>cional de Acreditación – ENAC – es la entidad designada por el Gobierno para operar en España como el único Organismo Nacional de Acreditación, en aplicación del Reglamento (CE) nº</w:t>
      </w:r>
      <w:r>
        <w:rPr>
          <w:rFonts w:ascii="Roboto" w:eastAsia="Roboto" w:hAnsi="Roboto" w:cs="Roboto"/>
          <w:sz w:val="22"/>
          <w:szCs w:val="22"/>
        </w:rPr>
        <w:t>765/2008 del Parlamento Europeo que regula el funcionamiento de la acredita</w:t>
      </w:r>
      <w:r>
        <w:rPr>
          <w:rFonts w:ascii="Roboto" w:eastAsia="Roboto" w:hAnsi="Roboto" w:cs="Roboto"/>
          <w:sz w:val="22"/>
          <w:szCs w:val="22"/>
        </w:rPr>
        <w:t>ción en Europa.</w:t>
      </w:r>
    </w:p>
    <w:p w14:paraId="1B7468F4" w14:textId="77777777" w:rsidR="0068739E" w:rsidRDefault="0068739E">
      <w:pPr>
        <w:jc w:val="both"/>
        <w:rPr>
          <w:rFonts w:ascii="Roboto" w:eastAsia="Roboto" w:hAnsi="Roboto" w:cs="Roboto"/>
          <w:sz w:val="22"/>
          <w:szCs w:val="22"/>
        </w:rPr>
      </w:pPr>
    </w:p>
    <w:p w14:paraId="1B7468F5" w14:textId="77777777" w:rsidR="0068739E" w:rsidRDefault="0068739E">
      <w:pPr>
        <w:jc w:val="both"/>
        <w:rPr>
          <w:rFonts w:ascii="Roboto" w:eastAsia="Roboto" w:hAnsi="Roboto" w:cs="Roboto"/>
          <w:sz w:val="22"/>
          <w:szCs w:val="22"/>
        </w:rPr>
      </w:pPr>
    </w:p>
    <w:p w14:paraId="1B7468F6" w14:textId="77777777" w:rsidR="0068739E" w:rsidRDefault="0068739E">
      <w:pPr>
        <w:jc w:val="both"/>
        <w:rPr>
          <w:rFonts w:ascii="Roboto" w:eastAsia="Roboto" w:hAnsi="Roboto" w:cs="Roboto"/>
          <w:sz w:val="22"/>
          <w:szCs w:val="22"/>
        </w:rPr>
      </w:pPr>
    </w:p>
    <w:p w14:paraId="1B7468F7" w14:textId="77777777" w:rsidR="0068739E" w:rsidRDefault="0068739E">
      <w:pPr>
        <w:jc w:val="both"/>
        <w:rPr>
          <w:rFonts w:ascii="Roboto" w:eastAsia="Roboto" w:hAnsi="Roboto" w:cs="Roboto"/>
          <w:sz w:val="22"/>
          <w:szCs w:val="22"/>
        </w:rPr>
      </w:pPr>
    </w:p>
    <w:p w14:paraId="1B7468F8" w14:textId="77777777" w:rsidR="0068739E" w:rsidRDefault="00055B2E">
      <w:pPr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ENAC tiene como misión generar confianza en el mercado y en la sociedad evaluando, a través de un sistema conforme a normas internacionales, la competencia técnica de laboratorios de ensayo o calibración, entidades de </w:t>
      </w:r>
      <w:r>
        <w:rPr>
          <w:rFonts w:ascii="Roboto" w:eastAsia="Roboto" w:hAnsi="Roboto" w:cs="Roboto"/>
          <w:sz w:val="22"/>
          <w:szCs w:val="22"/>
        </w:rPr>
        <w:t>inspección, entidades de certificación y verificadores medioambientales que desarrollen su actividad en cualquier sector: industria,  energía, medio ambiente, sanidad, alimentación, investigación, desarrollo e innovación, transportes, telecomunicaciones, t</w:t>
      </w:r>
      <w:r>
        <w:rPr>
          <w:rFonts w:ascii="Roboto" w:eastAsia="Roboto" w:hAnsi="Roboto" w:cs="Roboto"/>
          <w:sz w:val="22"/>
          <w:szCs w:val="22"/>
        </w:rPr>
        <w:t>urismo, servicios, construcción, etc. Contribuye, así, a la seguridad y el bienestar de las personas, la calidad de los productos y servicios, la protección del medioambiente y, con ello, al aumento de la competitividad de los productos y servicios español</w:t>
      </w:r>
      <w:r>
        <w:rPr>
          <w:rFonts w:ascii="Roboto" w:eastAsia="Roboto" w:hAnsi="Roboto" w:cs="Roboto"/>
          <w:sz w:val="22"/>
          <w:szCs w:val="22"/>
        </w:rPr>
        <w:t>es y a una disminución de los costes para la sociedad debidos a estas actividades. </w:t>
      </w:r>
    </w:p>
    <w:p w14:paraId="1B7468F9" w14:textId="77777777" w:rsidR="0068739E" w:rsidRDefault="00055B2E">
      <w:pPr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 </w:t>
      </w:r>
    </w:p>
    <w:p w14:paraId="1B7468FA" w14:textId="77777777" w:rsidR="0068739E" w:rsidRDefault="00055B2E">
      <w:pPr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La marca ENAC es la manera de distinguir si un certificado o informe está acreditado o no. Es la garantía de que la organización que lo emite es técnicamente competente p</w:t>
      </w:r>
      <w:r>
        <w:rPr>
          <w:rFonts w:ascii="Roboto" w:eastAsia="Roboto" w:hAnsi="Roboto" w:cs="Roboto"/>
          <w:sz w:val="22"/>
          <w:szCs w:val="22"/>
        </w:rPr>
        <w:t>ara llevar a cabo la tarea que realiza, y lo es tanto en España como en los 100 países en los que la marca de ENAC es reconocida y aceptada gracias a los acuerdos de reconocimiento que ENAC ha suscrito con las entidades de acreditación de esos países.</w:t>
      </w:r>
    </w:p>
    <w:p w14:paraId="1B7468FB" w14:textId="77777777" w:rsidR="0068739E" w:rsidRDefault="0068739E">
      <w:pPr>
        <w:jc w:val="both"/>
        <w:rPr>
          <w:rFonts w:ascii="Roboto" w:eastAsia="Roboto" w:hAnsi="Roboto" w:cs="Roboto"/>
          <w:sz w:val="22"/>
          <w:szCs w:val="22"/>
        </w:rPr>
      </w:pPr>
    </w:p>
    <w:p w14:paraId="1B7468FC" w14:textId="77777777" w:rsidR="0068739E" w:rsidRDefault="0068739E">
      <w:pPr>
        <w:jc w:val="both"/>
        <w:rPr>
          <w:rFonts w:ascii="Roboto" w:eastAsia="Roboto" w:hAnsi="Roboto" w:cs="Roboto"/>
          <w:sz w:val="22"/>
          <w:szCs w:val="22"/>
        </w:rPr>
      </w:pPr>
    </w:p>
    <w:p w14:paraId="1B7468FD" w14:textId="77777777" w:rsidR="0068739E" w:rsidRDefault="00055B2E">
      <w:pPr>
        <w:pBdr>
          <w:bottom w:val="single" w:sz="12" w:space="1" w:color="000000"/>
        </w:pBdr>
        <w:jc w:val="both"/>
        <w:rPr>
          <w:rFonts w:ascii="Roboto" w:eastAsia="Roboto" w:hAnsi="Roboto" w:cs="Roboto"/>
          <w:color w:val="E83544"/>
          <w:sz w:val="22"/>
          <w:szCs w:val="22"/>
        </w:rPr>
      </w:pPr>
      <w:hyperlink r:id="rId12">
        <w:r>
          <w:rPr>
            <w:rFonts w:ascii="Roboto" w:eastAsia="Roboto" w:hAnsi="Roboto" w:cs="Roboto"/>
            <w:color w:val="E83544"/>
            <w:sz w:val="22"/>
            <w:szCs w:val="22"/>
            <w:u w:val="single"/>
          </w:rPr>
          <w:t>www.enac.es</w:t>
        </w:r>
      </w:hyperlink>
      <w:r>
        <w:rPr>
          <w:rFonts w:ascii="Roboto" w:eastAsia="Roboto" w:hAnsi="Roboto" w:cs="Roboto"/>
          <w:color w:val="E83544"/>
          <w:sz w:val="22"/>
          <w:szCs w:val="22"/>
        </w:rPr>
        <w:t xml:space="preserve"> </w:t>
      </w:r>
    </w:p>
    <w:p w14:paraId="1B7468FE" w14:textId="77777777" w:rsidR="0068739E" w:rsidRDefault="0068739E">
      <w:pPr>
        <w:pBdr>
          <w:bottom w:val="single" w:sz="12" w:space="1" w:color="000000"/>
        </w:pBdr>
        <w:jc w:val="both"/>
        <w:rPr>
          <w:rFonts w:ascii="Roboto" w:eastAsia="Roboto" w:hAnsi="Roboto" w:cs="Roboto"/>
          <w:color w:val="E83544"/>
          <w:sz w:val="22"/>
          <w:szCs w:val="22"/>
        </w:rPr>
      </w:pPr>
    </w:p>
    <w:p w14:paraId="1B7468FF" w14:textId="77777777" w:rsidR="0068739E" w:rsidRDefault="00055B2E">
      <w:pPr>
        <w:pBdr>
          <w:bottom w:val="single" w:sz="12" w:space="1" w:color="000000"/>
        </w:pBdr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color w:val="0000FF"/>
          <w:sz w:val="22"/>
          <w:szCs w:val="22"/>
        </w:rPr>
        <w:t xml:space="preserve"> </w:t>
      </w:r>
      <w:r>
        <w:rPr>
          <w:rFonts w:ascii="Roboto" w:eastAsia="Roboto" w:hAnsi="Roboto" w:cs="Roboto"/>
          <w:noProof/>
          <w:color w:val="0000FF"/>
          <w:sz w:val="22"/>
          <w:szCs w:val="22"/>
        </w:rPr>
        <w:drawing>
          <wp:inline distT="0" distB="0" distL="0" distR="0" wp14:anchorId="1B74690A" wp14:editId="1B74690B">
            <wp:extent cx="304800" cy="304800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color w:val="0000FF"/>
          <w:sz w:val="22"/>
          <w:szCs w:val="22"/>
        </w:rPr>
        <w:t xml:space="preserve">  </w:t>
      </w:r>
      <w:r>
        <w:rPr>
          <w:rFonts w:ascii="Roboto" w:eastAsia="Roboto" w:hAnsi="Roboto" w:cs="Roboto"/>
          <w:noProof/>
          <w:color w:val="0000FF"/>
          <w:sz w:val="22"/>
          <w:szCs w:val="22"/>
        </w:rPr>
        <w:drawing>
          <wp:inline distT="0" distB="0" distL="0" distR="0" wp14:anchorId="1B74690C" wp14:editId="1B74690D">
            <wp:extent cx="304800" cy="304800"/>
            <wp:effectExtent l="0" t="0" r="0" b="0"/>
            <wp:docPr id="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746900" w14:textId="77777777" w:rsidR="0068739E" w:rsidRDefault="0068739E">
      <w:pPr>
        <w:pBdr>
          <w:bottom w:val="single" w:sz="12" w:space="1" w:color="000000"/>
        </w:pBdr>
        <w:jc w:val="both"/>
        <w:rPr>
          <w:rFonts w:ascii="Roboto" w:eastAsia="Roboto" w:hAnsi="Roboto" w:cs="Roboto"/>
          <w:color w:val="E83544"/>
          <w:sz w:val="22"/>
          <w:szCs w:val="22"/>
        </w:rPr>
      </w:pPr>
    </w:p>
    <w:p w14:paraId="1B746901" w14:textId="77777777" w:rsidR="0068739E" w:rsidRDefault="0068739E">
      <w:pPr>
        <w:jc w:val="both"/>
        <w:rPr>
          <w:rFonts w:ascii="Roboto" w:eastAsia="Roboto" w:hAnsi="Roboto" w:cs="Roboto"/>
          <w:color w:val="E83544"/>
          <w:sz w:val="22"/>
          <w:szCs w:val="22"/>
        </w:rPr>
      </w:pPr>
    </w:p>
    <w:p w14:paraId="1B746902" w14:textId="77777777" w:rsidR="0068739E" w:rsidRDefault="00055B2E">
      <w:pPr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Para más información sobre la nota de prensa, resolver dudas o gestionar entrevistas</w:t>
      </w:r>
    </w:p>
    <w:p w14:paraId="1B746903" w14:textId="77777777" w:rsidR="0068739E" w:rsidRDefault="00055B2E">
      <w:pPr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Eva Martín</w:t>
      </w:r>
    </w:p>
    <w:p w14:paraId="1B746904" w14:textId="77777777" w:rsidR="0068739E" w:rsidRDefault="00055B2E">
      <w:pPr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Tfno. 628 17 49 01 / </w:t>
      </w:r>
      <w:r>
        <w:rPr>
          <w:rFonts w:ascii="Roboto" w:eastAsia="Roboto" w:hAnsi="Roboto" w:cs="Roboto"/>
          <w:color w:val="E83544"/>
          <w:sz w:val="22"/>
          <w:szCs w:val="22"/>
        </w:rPr>
        <w:t xml:space="preserve"> </w:t>
      </w:r>
      <w:hyperlink r:id="rId15">
        <w:r>
          <w:rPr>
            <w:rFonts w:ascii="Roboto" w:eastAsia="Roboto" w:hAnsi="Roboto" w:cs="Roboto"/>
            <w:color w:val="E83544"/>
            <w:sz w:val="22"/>
            <w:szCs w:val="22"/>
            <w:u w:val="single"/>
          </w:rPr>
          <w:t>evamc@varenga.es</w:t>
        </w:r>
      </w:hyperlink>
    </w:p>
    <w:p w14:paraId="1B746905" w14:textId="77777777" w:rsidR="0068739E" w:rsidRDefault="0068739E">
      <w:pPr>
        <w:spacing w:after="160"/>
        <w:jc w:val="both"/>
        <w:rPr>
          <w:rFonts w:ascii="Roboto" w:eastAsia="Roboto" w:hAnsi="Roboto" w:cs="Roboto"/>
          <w:color w:val="333333"/>
          <w:sz w:val="27"/>
          <w:szCs w:val="27"/>
          <w:highlight w:val="white"/>
        </w:rPr>
      </w:pPr>
    </w:p>
    <w:p w14:paraId="1B746906" w14:textId="77777777" w:rsidR="0068739E" w:rsidRDefault="0068739E"/>
    <w:p w14:paraId="1B746907" w14:textId="77777777" w:rsidR="0068739E" w:rsidRDefault="0068739E"/>
    <w:p w14:paraId="1B746908" w14:textId="77777777" w:rsidR="0068739E" w:rsidRDefault="0068739E"/>
    <w:p w14:paraId="1B746909" w14:textId="77777777" w:rsidR="0068739E" w:rsidRDefault="0068739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white"/>
        </w:rPr>
      </w:pPr>
    </w:p>
    <w:sectPr w:rsidR="006873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F124" w14:textId="77777777" w:rsidR="0099661C" w:rsidRDefault="0099661C">
      <w:r>
        <w:separator/>
      </w:r>
    </w:p>
  </w:endnote>
  <w:endnote w:type="continuationSeparator" w:id="0">
    <w:p w14:paraId="442B86B1" w14:textId="77777777" w:rsidR="0099661C" w:rsidRDefault="0099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6912" w14:textId="77777777" w:rsidR="0068739E" w:rsidRDefault="006873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6913" w14:textId="1C7D29D8" w:rsidR="0068739E" w:rsidRDefault="00055B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35FE">
      <w:rPr>
        <w:noProof/>
        <w:color w:val="000000"/>
      </w:rPr>
      <w:t>1</w:t>
    </w:r>
    <w:r>
      <w:rPr>
        <w:color w:val="000000"/>
      </w:rPr>
      <w:fldChar w:fldCharType="end"/>
    </w:r>
  </w:p>
  <w:p w14:paraId="1B746914" w14:textId="77777777" w:rsidR="0068739E" w:rsidRDefault="006873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6916" w14:textId="77777777" w:rsidR="0068739E" w:rsidRDefault="006873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6180" w14:textId="77777777" w:rsidR="0099661C" w:rsidRDefault="0099661C">
      <w:r>
        <w:separator/>
      </w:r>
    </w:p>
  </w:footnote>
  <w:footnote w:type="continuationSeparator" w:id="0">
    <w:p w14:paraId="6F8AD355" w14:textId="77777777" w:rsidR="0099661C" w:rsidRDefault="0099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690E" w14:textId="77777777" w:rsidR="0068739E" w:rsidRDefault="006873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690F" w14:textId="77777777" w:rsidR="0068739E" w:rsidRDefault="00055B2E">
    <w:pPr>
      <w:ind w:left="-120"/>
      <w:jc w:val="both"/>
      <w:rPr>
        <w:rFonts w:ascii="Calibri" w:eastAsia="Calibri" w:hAnsi="Calibri" w:cs="Calibri"/>
        <w:b/>
        <w:sz w:val="40"/>
        <w:szCs w:val="4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B746917" wp14:editId="1B746918">
          <wp:simplePos x="0" y="0"/>
          <wp:positionH relativeFrom="column">
            <wp:posOffset>4114800</wp:posOffset>
          </wp:positionH>
          <wp:positionV relativeFrom="paragraph">
            <wp:posOffset>-304788</wp:posOffset>
          </wp:positionV>
          <wp:extent cx="1547842" cy="997267"/>
          <wp:effectExtent l="0" t="0" r="0" b="0"/>
          <wp:wrapSquare wrapText="bothSides" distT="114300" distB="114300" distL="114300" distR="114300"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7842" cy="997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46910" w14:textId="77777777" w:rsidR="0068739E" w:rsidRDefault="00055B2E">
    <w:pPr>
      <w:ind w:left="-120"/>
      <w:jc w:val="both"/>
      <w:rPr>
        <w:rFonts w:ascii="Roboto" w:eastAsia="Roboto" w:hAnsi="Roboto" w:cs="Roboto"/>
        <w:sz w:val="22"/>
        <w:szCs w:val="22"/>
      </w:rPr>
    </w:pPr>
    <w:r>
      <w:rPr>
        <w:rFonts w:ascii="Roboto" w:eastAsia="Roboto" w:hAnsi="Roboto" w:cs="Roboto"/>
        <w:b/>
        <w:sz w:val="40"/>
        <w:szCs w:val="40"/>
      </w:rPr>
      <w:t>NOTA DE PRENSA</w:t>
    </w:r>
    <w:r>
      <w:rPr>
        <w:rFonts w:ascii="Roboto" w:eastAsia="Roboto" w:hAnsi="Roboto" w:cs="Roboto"/>
        <w:sz w:val="22"/>
        <w:szCs w:val="22"/>
      </w:rPr>
      <w:t xml:space="preserve"> </w:t>
    </w:r>
  </w:p>
  <w:p w14:paraId="1B746911" w14:textId="77777777" w:rsidR="0068739E" w:rsidRDefault="006873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6915" w14:textId="77777777" w:rsidR="0068739E" w:rsidRDefault="006873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77EC2"/>
    <w:multiLevelType w:val="multilevel"/>
    <w:tmpl w:val="690EC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104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9E"/>
    <w:rsid w:val="00055B2E"/>
    <w:rsid w:val="00515FEB"/>
    <w:rsid w:val="0068739E"/>
    <w:rsid w:val="006B35FE"/>
    <w:rsid w:val="006F7FD3"/>
    <w:rsid w:val="00746952"/>
    <w:rsid w:val="007E7261"/>
    <w:rsid w:val="0099661C"/>
    <w:rsid w:val="0F6B6305"/>
    <w:rsid w:val="1842FD05"/>
    <w:rsid w:val="36C23961"/>
    <w:rsid w:val="43C6C97F"/>
    <w:rsid w:val="5B26C963"/>
    <w:rsid w:val="6274DAF7"/>
    <w:rsid w:val="7B2CA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68E2"/>
  <w15:docId w15:val="{35F2838E-968F-4983-B84B-6B0CC835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9755B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A46C3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858B3"/>
  </w:style>
  <w:style w:type="character" w:styleId="Hipervnculo">
    <w:name w:val="Hyperlink"/>
    <w:basedOn w:val="Fuentedeprrafopredeter"/>
    <w:uiPriority w:val="99"/>
    <w:unhideWhenUsed/>
    <w:rsid w:val="00615075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semiHidden/>
    <w:unhideWhenUsed/>
    <w:rsid w:val="00C215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15DA"/>
  </w:style>
  <w:style w:type="paragraph" w:styleId="Piedepgina">
    <w:name w:val="footer"/>
    <w:basedOn w:val="Normal"/>
    <w:link w:val="PiedepginaCar"/>
    <w:uiPriority w:val="99"/>
    <w:semiHidden/>
    <w:unhideWhenUsed/>
    <w:rsid w:val="00C215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15DA"/>
  </w:style>
  <w:style w:type="character" w:styleId="Hipervnculovisitado">
    <w:name w:val="FollowedHyperlink"/>
    <w:basedOn w:val="Fuentedeprrafopredeter"/>
    <w:uiPriority w:val="99"/>
    <w:semiHidden/>
    <w:unhideWhenUsed/>
    <w:rsid w:val="00615075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1466CE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A1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12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12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12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12A1"/>
    <w:rPr>
      <w:b/>
      <w:bCs/>
      <w:sz w:val="20"/>
      <w:szCs w:val="20"/>
    </w:rPr>
  </w:style>
  <w:style w:type="table" w:customStyle="1" w:styleId="TableNormal1">
    <w:name w:val="Table Normal1"/>
    <w:rsid w:val="00FB6A1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enac.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ac.es/documents/7020/66eac031-9290-4ea7-807d-5010c8f767d9?version=1.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vamc@varenga.es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74FB-8220-4E56-8BDD-B90A9C7C708B}"/>
      </w:docPartPr>
      <w:docPartBody>
        <w:p w:rsidR="002342A3" w:rsidRDefault="002342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2A3"/>
    <w:rsid w:val="002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9iq3RXtM3dDhBZbzPTQ+pA4gUw==">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290ce1-b2e7-4ccb-948d-a290ef611fa1">
      <Terms xmlns="http://schemas.microsoft.com/office/infopath/2007/PartnerControls"/>
    </lcf76f155ced4ddcb4097134ff3c332f>
    <TaxCatchAll xmlns="909e21e3-a2e2-47ca-be0e-9c3a9bef92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52DE15686E4843A3780C010A78B13A" ma:contentTypeVersion="14" ma:contentTypeDescription="Crear nuevo documento." ma:contentTypeScope="" ma:versionID="8c82859fd4e960b8ffaef0e39e16015c">
  <xsd:schema xmlns:xsd="http://www.w3.org/2001/XMLSchema" xmlns:xs="http://www.w3.org/2001/XMLSchema" xmlns:p="http://schemas.microsoft.com/office/2006/metadata/properties" xmlns:ns2="6e290ce1-b2e7-4ccb-948d-a290ef611fa1" xmlns:ns3="909e21e3-a2e2-47ca-be0e-9c3a9bef9292" targetNamespace="http://schemas.microsoft.com/office/2006/metadata/properties" ma:root="true" ma:fieldsID="049ab530a684e88a73025cf0b0ecb7f7" ns2:_="" ns3:_="">
    <xsd:import namespace="6e290ce1-b2e7-4ccb-948d-a290ef611fa1"/>
    <xsd:import namespace="909e21e3-a2e2-47ca-be0e-9c3a9bef9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90ce1-b2e7-4ccb-948d-a290ef61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5c5079e-b5d9-4f40-8558-acc8d9d79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e21e3-a2e2-47ca-be0e-9c3a9bef9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efcf77-0706-4f8e-b256-a6b4bd8b1840}" ma:internalName="TaxCatchAll" ma:showField="CatchAllData" ma:web="909e21e3-a2e2-47ca-be0e-9c3a9bef9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3F7B13-979D-48C1-AB6B-4CAABC582E95}">
  <ds:schemaRefs>
    <ds:schemaRef ds:uri="http://schemas.microsoft.com/office/2006/metadata/properties"/>
    <ds:schemaRef ds:uri="http://schemas.microsoft.com/office/infopath/2007/PartnerControls"/>
    <ds:schemaRef ds:uri="6e290ce1-b2e7-4ccb-948d-a290ef611fa1"/>
    <ds:schemaRef ds:uri="909e21e3-a2e2-47ca-be0e-9c3a9bef9292"/>
  </ds:schemaRefs>
</ds:datastoreItem>
</file>

<file path=customXml/itemProps3.xml><?xml version="1.0" encoding="utf-8"?>
<ds:datastoreItem xmlns:ds="http://schemas.openxmlformats.org/officeDocument/2006/customXml" ds:itemID="{AC75E898-69F1-4ABF-80D5-E159A289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90ce1-b2e7-4ccb-948d-a290ef611fa1"/>
    <ds:schemaRef ds:uri="909e21e3-a2e2-47ca-be0e-9c3a9bef9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223AE-0183-4C83-A923-824BDD7AC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685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Gonzalez Fernandez</dc:creator>
  <cp:lastModifiedBy>Denise Diaz Pozo</cp:lastModifiedBy>
  <cp:revision>8</cp:revision>
  <dcterms:created xsi:type="dcterms:W3CDTF">2023-05-04T08:41:00Z</dcterms:created>
  <dcterms:modified xsi:type="dcterms:W3CDTF">2023-06-20T06:49:00Z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0x0101009152DE15686E4843A3780C010A78B13A</vt:lpwstr>
  </property>
  <property fmtid="{D5CDD505-2E9C-101B-9397-08002B2CF9AE}" pid="3" name="MediaServiceImageTags">
    <vt:lpwstr/>
  </property>
</Properties>
</file>