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D6" w:rsidRDefault="002247D6" w:rsidP="004B6C9D">
      <w:pPr>
        <w:pStyle w:val="Sinespaciado"/>
        <w:jc w:val="center"/>
        <w:rPr>
          <w:rFonts w:asciiTheme="minorHAnsi" w:hAnsiTheme="minorHAnsi"/>
          <w:b/>
          <w:color w:val="FF0000"/>
          <w:sz w:val="36"/>
          <w:szCs w:val="36"/>
        </w:rPr>
      </w:pPr>
    </w:p>
    <w:p w:rsidR="004B6C9D" w:rsidRPr="002247D6" w:rsidRDefault="00EB3EFF" w:rsidP="004B6C9D">
      <w:pPr>
        <w:pStyle w:val="Sinespaciado"/>
        <w:jc w:val="center"/>
        <w:rPr>
          <w:rFonts w:asciiTheme="minorHAnsi" w:hAnsiTheme="minorHAnsi"/>
          <w:b/>
          <w:sz w:val="36"/>
          <w:szCs w:val="36"/>
        </w:rPr>
      </w:pPr>
      <w:r w:rsidRPr="002247D6">
        <w:rPr>
          <w:rFonts w:asciiTheme="minorHAnsi" w:hAnsiTheme="minorHAnsi"/>
          <w:b/>
          <w:sz w:val="36"/>
          <w:szCs w:val="36"/>
        </w:rPr>
        <w:t>Mettler Toledo,</w:t>
      </w:r>
      <w:r w:rsidR="004B6C9D" w:rsidRPr="002247D6">
        <w:rPr>
          <w:rFonts w:asciiTheme="minorHAnsi" w:hAnsiTheme="minorHAnsi"/>
          <w:b/>
          <w:sz w:val="36"/>
          <w:szCs w:val="36"/>
        </w:rPr>
        <w:t xml:space="preserve"> primer </w:t>
      </w:r>
      <w:r w:rsidRPr="002247D6">
        <w:rPr>
          <w:rFonts w:asciiTheme="minorHAnsi" w:hAnsiTheme="minorHAnsi"/>
          <w:b/>
          <w:sz w:val="36"/>
          <w:szCs w:val="36"/>
        </w:rPr>
        <w:t>acreditado</w:t>
      </w:r>
      <w:r w:rsidR="004B6C9D" w:rsidRPr="002247D6">
        <w:rPr>
          <w:rFonts w:asciiTheme="minorHAnsi" w:hAnsiTheme="minorHAnsi"/>
          <w:b/>
          <w:sz w:val="36"/>
          <w:szCs w:val="36"/>
        </w:rPr>
        <w:t xml:space="preserve"> </w:t>
      </w:r>
      <w:r w:rsidR="002247D6" w:rsidRPr="002247D6">
        <w:rPr>
          <w:rFonts w:asciiTheme="minorHAnsi" w:hAnsiTheme="minorHAnsi"/>
          <w:b/>
          <w:sz w:val="36"/>
          <w:szCs w:val="36"/>
        </w:rPr>
        <w:t xml:space="preserve">por ENAC </w:t>
      </w:r>
      <w:r w:rsidR="004B6C9D" w:rsidRPr="002247D6">
        <w:rPr>
          <w:rFonts w:asciiTheme="minorHAnsi" w:hAnsiTheme="minorHAnsi"/>
          <w:b/>
          <w:sz w:val="36"/>
          <w:szCs w:val="36"/>
        </w:rPr>
        <w:t xml:space="preserve">para verificar los equipos de detección de metales en líneas de envasado  y acabado </w:t>
      </w:r>
    </w:p>
    <w:p w:rsidR="00234362" w:rsidRPr="002247D6" w:rsidRDefault="00234362" w:rsidP="000A5767">
      <w:pPr>
        <w:pStyle w:val="Sinespaciado"/>
        <w:jc w:val="both"/>
        <w:rPr>
          <w:rFonts w:asciiTheme="minorHAnsi" w:hAnsiTheme="minorHAnsi"/>
          <w:b/>
          <w:sz w:val="20"/>
          <w:szCs w:val="20"/>
        </w:rPr>
      </w:pPr>
    </w:p>
    <w:p w:rsidR="000A5767" w:rsidRPr="002247D6" w:rsidRDefault="003064CB" w:rsidP="000A5767">
      <w:pPr>
        <w:pStyle w:val="Sinespaciado"/>
        <w:numPr>
          <w:ilvl w:val="0"/>
          <w:numId w:val="27"/>
        </w:numPr>
        <w:jc w:val="both"/>
        <w:rPr>
          <w:rFonts w:asciiTheme="minorHAnsi" w:hAnsiTheme="minorHAnsi"/>
          <w:b/>
          <w:sz w:val="22"/>
          <w:szCs w:val="22"/>
        </w:rPr>
      </w:pPr>
      <w:r w:rsidRPr="002247D6">
        <w:rPr>
          <w:rFonts w:asciiTheme="minorHAnsi" w:hAnsiTheme="minorHAnsi"/>
          <w:b/>
          <w:sz w:val="22"/>
          <w:szCs w:val="22"/>
        </w:rPr>
        <w:t>Esta actividad acreditada afectará a productos como a</w:t>
      </w:r>
      <w:r w:rsidR="00EB3EFF" w:rsidRPr="002247D6">
        <w:rPr>
          <w:rFonts w:asciiTheme="minorHAnsi" w:hAnsiTheme="minorHAnsi"/>
          <w:b/>
          <w:sz w:val="22"/>
          <w:szCs w:val="22"/>
        </w:rPr>
        <w:t>lim</w:t>
      </w:r>
      <w:r w:rsidRPr="002247D6">
        <w:rPr>
          <w:rFonts w:asciiTheme="minorHAnsi" w:hAnsiTheme="minorHAnsi"/>
          <w:b/>
          <w:sz w:val="22"/>
          <w:szCs w:val="22"/>
        </w:rPr>
        <w:t>entos, medicamentos o cosméticos</w:t>
      </w:r>
      <w:r w:rsidR="00EB3EFF" w:rsidRPr="002247D6">
        <w:rPr>
          <w:rFonts w:asciiTheme="minorHAnsi" w:hAnsiTheme="minorHAnsi"/>
          <w:b/>
          <w:sz w:val="22"/>
          <w:szCs w:val="22"/>
        </w:rPr>
        <w:t xml:space="preserve"> </w:t>
      </w:r>
    </w:p>
    <w:p w:rsidR="000A5767" w:rsidRPr="002247D6" w:rsidRDefault="000A5767" w:rsidP="000A5767">
      <w:pPr>
        <w:pStyle w:val="Sinespaciado"/>
        <w:ind w:left="720"/>
        <w:jc w:val="both"/>
        <w:rPr>
          <w:rFonts w:asciiTheme="minorHAnsi" w:hAnsiTheme="minorHAnsi"/>
          <w:b/>
          <w:sz w:val="20"/>
          <w:szCs w:val="20"/>
        </w:rPr>
      </w:pPr>
    </w:p>
    <w:p w:rsidR="00234362" w:rsidRPr="002247D6" w:rsidRDefault="000A5767" w:rsidP="000A5767">
      <w:pPr>
        <w:pStyle w:val="Sinespaciado"/>
        <w:numPr>
          <w:ilvl w:val="0"/>
          <w:numId w:val="27"/>
        </w:numPr>
        <w:jc w:val="both"/>
        <w:rPr>
          <w:rFonts w:asciiTheme="minorHAnsi" w:hAnsiTheme="minorHAnsi"/>
          <w:b/>
          <w:sz w:val="20"/>
          <w:szCs w:val="20"/>
        </w:rPr>
      </w:pPr>
      <w:r w:rsidRPr="002247D6">
        <w:rPr>
          <w:rFonts w:asciiTheme="minorHAnsi" w:hAnsiTheme="minorHAnsi"/>
          <w:b/>
          <w:sz w:val="22"/>
          <w:szCs w:val="22"/>
        </w:rPr>
        <w:t>La detección de cuerpos extraños en las líneas de envasado y acabado de productos tiene una importancia trascendental, ya que la presencia de este tipo de contaminantes podría afectar gravemente la salud de los consumidores</w:t>
      </w:r>
    </w:p>
    <w:p w:rsidR="000A5767" w:rsidRPr="002247D6" w:rsidRDefault="000A5767" w:rsidP="00234362">
      <w:pPr>
        <w:rPr>
          <w:rFonts w:asciiTheme="minorHAnsi" w:hAnsiTheme="minorHAnsi"/>
        </w:rPr>
      </w:pPr>
    </w:p>
    <w:p w:rsidR="00734284" w:rsidRDefault="00B37EF5" w:rsidP="00A31603">
      <w:pPr>
        <w:pStyle w:val="Sinespaciado"/>
        <w:jc w:val="both"/>
        <w:rPr>
          <w:rFonts w:asciiTheme="minorHAnsi" w:hAnsiTheme="minorHAnsi"/>
          <w:sz w:val="22"/>
          <w:szCs w:val="22"/>
        </w:rPr>
      </w:pPr>
      <w:r>
        <w:rPr>
          <w:rStyle w:val="Textoennegrita"/>
          <w:rFonts w:asciiTheme="minorHAnsi" w:hAnsiTheme="minorHAnsi"/>
          <w:b w:val="0"/>
          <w:iCs/>
          <w:sz w:val="22"/>
          <w:szCs w:val="22"/>
        </w:rPr>
        <w:t xml:space="preserve">30 </w:t>
      </w:r>
      <w:r w:rsidR="00EC21CF" w:rsidRPr="002247D6">
        <w:rPr>
          <w:rStyle w:val="Textoennegrita"/>
          <w:rFonts w:asciiTheme="minorHAnsi" w:hAnsiTheme="minorHAnsi"/>
          <w:b w:val="0"/>
          <w:iCs/>
          <w:sz w:val="22"/>
          <w:szCs w:val="22"/>
        </w:rPr>
        <w:t xml:space="preserve">de julio </w:t>
      </w:r>
      <w:r w:rsidR="00396F89" w:rsidRPr="002247D6">
        <w:rPr>
          <w:rStyle w:val="Textoennegrita"/>
          <w:rFonts w:asciiTheme="minorHAnsi" w:hAnsiTheme="minorHAnsi"/>
          <w:b w:val="0"/>
          <w:iCs/>
          <w:sz w:val="22"/>
          <w:szCs w:val="22"/>
        </w:rPr>
        <w:t>de 201</w:t>
      </w:r>
      <w:r w:rsidR="00976C39" w:rsidRPr="002247D6">
        <w:rPr>
          <w:rStyle w:val="Textoennegrita"/>
          <w:rFonts w:asciiTheme="minorHAnsi" w:hAnsiTheme="minorHAnsi"/>
          <w:b w:val="0"/>
          <w:iCs/>
          <w:sz w:val="22"/>
          <w:szCs w:val="22"/>
        </w:rPr>
        <w:t>9</w:t>
      </w:r>
      <w:r w:rsidR="00396F89" w:rsidRPr="002247D6">
        <w:rPr>
          <w:rStyle w:val="Textoennegrita"/>
          <w:rFonts w:asciiTheme="minorHAnsi" w:hAnsiTheme="minorHAnsi"/>
          <w:b w:val="0"/>
          <w:iCs/>
          <w:sz w:val="22"/>
          <w:szCs w:val="22"/>
        </w:rPr>
        <w:t xml:space="preserve">.- </w:t>
      </w:r>
      <w:r w:rsidR="00976C39" w:rsidRPr="002247D6">
        <w:rPr>
          <w:rStyle w:val="Textoennegrita"/>
          <w:rFonts w:asciiTheme="minorHAnsi" w:hAnsiTheme="minorHAnsi"/>
          <w:b w:val="0"/>
          <w:iCs/>
          <w:sz w:val="22"/>
          <w:szCs w:val="22"/>
        </w:rPr>
        <w:t xml:space="preserve"> </w:t>
      </w:r>
      <w:r w:rsidR="00AB275A" w:rsidRPr="002247D6">
        <w:rPr>
          <w:rStyle w:val="Textoennegrita"/>
          <w:rFonts w:asciiTheme="minorHAnsi" w:hAnsiTheme="minorHAnsi"/>
          <w:b w:val="0"/>
          <w:iCs/>
          <w:sz w:val="22"/>
          <w:szCs w:val="22"/>
        </w:rPr>
        <w:t xml:space="preserve">La </w:t>
      </w:r>
      <w:r w:rsidR="00AB275A" w:rsidRPr="00025D1A">
        <w:rPr>
          <w:rStyle w:val="Textoennegrita"/>
          <w:rFonts w:asciiTheme="minorHAnsi" w:hAnsiTheme="minorHAnsi"/>
          <w:iCs/>
          <w:sz w:val="22"/>
          <w:szCs w:val="22"/>
        </w:rPr>
        <w:t>Entidad Nacional de Acreditación</w:t>
      </w:r>
      <w:r w:rsidR="00AB275A" w:rsidRPr="002247D6">
        <w:rPr>
          <w:rStyle w:val="Textoennegrita"/>
          <w:rFonts w:asciiTheme="minorHAnsi" w:hAnsiTheme="minorHAnsi"/>
          <w:b w:val="0"/>
          <w:iCs/>
          <w:sz w:val="22"/>
          <w:szCs w:val="22"/>
        </w:rPr>
        <w:t xml:space="preserve"> (ENAC) ha otorgado al laboratorio </w:t>
      </w:r>
      <w:bookmarkStart w:id="0" w:name="_GoBack"/>
      <w:bookmarkEnd w:id="0"/>
      <w:r w:rsidR="00AB275A" w:rsidRPr="002247D6">
        <w:rPr>
          <w:rStyle w:val="Textoennegrita"/>
          <w:rFonts w:asciiTheme="minorHAnsi" w:hAnsiTheme="minorHAnsi"/>
          <w:b w:val="0"/>
          <w:iCs/>
          <w:sz w:val="22"/>
          <w:szCs w:val="22"/>
        </w:rPr>
        <w:t xml:space="preserve">de ensayos de Mettler Toledo la primera acreditación en España para verificar </w:t>
      </w:r>
      <w:r w:rsidR="00734284" w:rsidRPr="002247D6">
        <w:rPr>
          <w:rFonts w:asciiTheme="minorHAnsi" w:hAnsiTheme="minorHAnsi"/>
          <w:sz w:val="22"/>
          <w:szCs w:val="22"/>
        </w:rPr>
        <w:t xml:space="preserve"> los equipos </w:t>
      </w:r>
      <w:r w:rsidR="00734284" w:rsidRPr="00A31603">
        <w:rPr>
          <w:rFonts w:asciiTheme="minorHAnsi" w:hAnsiTheme="minorHAnsi"/>
          <w:sz w:val="22"/>
          <w:szCs w:val="22"/>
        </w:rPr>
        <w:t xml:space="preserve">de detección de metales en líneas de envasado y acabado de productos de consumo humano como los </w:t>
      </w:r>
      <w:r w:rsidR="00734284" w:rsidRPr="00AB275A">
        <w:rPr>
          <w:rFonts w:asciiTheme="minorHAnsi" w:hAnsiTheme="minorHAnsi"/>
          <w:b/>
          <w:sz w:val="22"/>
          <w:szCs w:val="22"/>
        </w:rPr>
        <w:t>alimentos, medicamentos o cosméticos</w:t>
      </w:r>
      <w:r w:rsidR="00AB275A">
        <w:rPr>
          <w:rFonts w:asciiTheme="minorHAnsi" w:hAnsiTheme="minorHAnsi"/>
          <w:sz w:val="22"/>
          <w:szCs w:val="22"/>
        </w:rPr>
        <w:t>.</w:t>
      </w:r>
    </w:p>
    <w:p w:rsidR="000A5767" w:rsidRPr="00A31603" w:rsidRDefault="000A5767" w:rsidP="00A31603">
      <w:pPr>
        <w:pStyle w:val="Sinespaciado"/>
        <w:jc w:val="both"/>
        <w:rPr>
          <w:rFonts w:asciiTheme="minorHAnsi" w:hAnsiTheme="minorHAnsi"/>
          <w:sz w:val="22"/>
          <w:szCs w:val="22"/>
        </w:rPr>
      </w:pPr>
    </w:p>
    <w:p w:rsidR="00734284" w:rsidRDefault="00734284" w:rsidP="00A31603">
      <w:pPr>
        <w:pStyle w:val="Sinespaciado"/>
        <w:jc w:val="both"/>
        <w:rPr>
          <w:rFonts w:asciiTheme="minorHAnsi" w:hAnsiTheme="minorHAnsi"/>
          <w:sz w:val="22"/>
          <w:szCs w:val="22"/>
        </w:rPr>
      </w:pPr>
      <w:r w:rsidRPr="00A31603">
        <w:rPr>
          <w:rFonts w:asciiTheme="minorHAnsi" w:hAnsiTheme="minorHAnsi"/>
          <w:sz w:val="22"/>
          <w:szCs w:val="22"/>
        </w:rPr>
        <w:t>La detección de cuerpos extraños en las líneas de envasado y acabado de productos tiene una importancia trascendental, ya que la presencia de este tipo de contaminantes podría afectar gravemente la salud de los consumidores o usuarios del producto final. Prueba de ello es que las principales organizaciones internacionales de este ámbito, entre las que se encuentra British Retail Consortium (BRC), han publicado guías para la detección y gestión de estos contaminantes.</w:t>
      </w:r>
    </w:p>
    <w:p w:rsidR="007F4E6B" w:rsidRPr="00A31603" w:rsidRDefault="007F4E6B" w:rsidP="00A31603">
      <w:pPr>
        <w:pStyle w:val="Sinespaciado"/>
        <w:jc w:val="both"/>
        <w:rPr>
          <w:rFonts w:asciiTheme="minorHAnsi" w:hAnsiTheme="minorHAnsi"/>
          <w:sz w:val="22"/>
          <w:szCs w:val="22"/>
        </w:rPr>
      </w:pPr>
    </w:p>
    <w:p w:rsidR="00734284" w:rsidRDefault="00734284" w:rsidP="00A31603">
      <w:pPr>
        <w:pStyle w:val="Sinespaciado"/>
        <w:jc w:val="both"/>
        <w:rPr>
          <w:rFonts w:asciiTheme="minorHAnsi" w:hAnsiTheme="minorHAnsi"/>
          <w:sz w:val="22"/>
          <w:szCs w:val="22"/>
        </w:rPr>
      </w:pPr>
      <w:r w:rsidRPr="00A31603">
        <w:rPr>
          <w:rFonts w:asciiTheme="minorHAnsi" w:hAnsiTheme="minorHAnsi"/>
          <w:sz w:val="22"/>
          <w:szCs w:val="22"/>
        </w:rPr>
        <w:t>Sobre esta acreditación, Miguel Ángel Fresno, director técnico de Mettler, destaca que ha sido el propio mercado el que ha demandado la acreditación: “Han sido nuestros propios clientes quienes nos han pedido que nos acreditáramos para esta actividad”. La información que reciben los clientes por parte de Mettler Toledo, debe ser fiable y creíble, ya que va a ser la base para tomar decisiones críticas. Dicha fiabilidad depende, a su vez, del nivel de profesionalidad y solvencia técnica del evaluador, algo que queda demostrado por medio de la acreditación.</w:t>
      </w:r>
    </w:p>
    <w:p w:rsidR="007F4E6B" w:rsidRPr="00A31603" w:rsidRDefault="007F4E6B" w:rsidP="00A31603">
      <w:pPr>
        <w:pStyle w:val="Sinespaciado"/>
        <w:jc w:val="both"/>
        <w:rPr>
          <w:rFonts w:asciiTheme="minorHAnsi" w:hAnsiTheme="minorHAnsi"/>
          <w:sz w:val="22"/>
          <w:szCs w:val="22"/>
        </w:rPr>
      </w:pPr>
    </w:p>
    <w:p w:rsidR="00734284" w:rsidRPr="00A31603" w:rsidRDefault="00734284" w:rsidP="00A31603">
      <w:pPr>
        <w:pStyle w:val="Sinespaciado"/>
        <w:jc w:val="both"/>
        <w:rPr>
          <w:rFonts w:asciiTheme="minorHAnsi" w:hAnsiTheme="minorHAnsi"/>
          <w:sz w:val="22"/>
          <w:szCs w:val="22"/>
        </w:rPr>
      </w:pPr>
      <w:r w:rsidRPr="00A31603">
        <w:rPr>
          <w:rFonts w:asciiTheme="minorHAnsi" w:hAnsiTheme="minorHAnsi"/>
          <w:sz w:val="22"/>
          <w:szCs w:val="22"/>
        </w:rPr>
        <w:t>Y es que, como explica el director técnico de Mettler, la acreditación concedida a su laboratorio de ensayos avala su competencia técnica para la verificación de estos equipos: “La acreditación garantiza que otros ojos, imparciales, han comprobado que las soluciones que se ofrecen son adecuadas, y de esta manera se proporciona confianza a todas las partes interesadas, y en definitiva a la sociedad”.</w:t>
      </w:r>
    </w:p>
    <w:p w:rsidR="00734284" w:rsidRPr="00A31603" w:rsidRDefault="00734284" w:rsidP="00A31603">
      <w:pPr>
        <w:pStyle w:val="Sinespaciado"/>
        <w:jc w:val="both"/>
        <w:rPr>
          <w:rFonts w:asciiTheme="minorHAnsi" w:hAnsiTheme="minorHAnsi"/>
          <w:sz w:val="22"/>
          <w:szCs w:val="22"/>
        </w:rPr>
      </w:pPr>
      <w:r w:rsidRPr="00A31603">
        <w:rPr>
          <w:rFonts w:asciiTheme="minorHAnsi" w:hAnsiTheme="minorHAnsi"/>
          <w:sz w:val="22"/>
          <w:szCs w:val="22"/>
        </w:rPr>
        <w:t> </w:t>
      </w:r>
    </w:p>
    <w:p w:rsidR="00734284" w:rsidRDefault="00734284" w:rsidP="00A31603">
      <w:pPr>
        <w:pStyle w:val="Sinespaciado"/>
        <w:jc w:val="both"/>
        <w:rPr>
          <w:rFonts w:asciiTheme="minorHAnsi" w:hAnsiTheme="minorHAnsi"/>
          <w:b/>
          <w:sz w:val="22"/>
          <w:szCs w:val="22"/>
        </w:rPr>
      </w:pPr>
      <w:r w:rsidRPr="007F4E6B">
        <w:rPr>
          <w:rFonts w:asciiTheme="minorHAnsi" w:hAnsiTheme="minorHAnsi"/>
          <w:b/>
          <w:sz w:val="22"/>
          <w:szCs w:val="22"/>
        </w:rPr>
        <w:t>Las garantías de un servicio técnicamente competente</w:t>
      </w:r>
    </w:p>
    <w:p w:rsidR="007F4E6B" w:rsidRPr="007F4E6B" w:rsidRDefault="007F4E6B" w:rsidP="00A31603">
      <w:pPr>
        <w:pStyle w:val="Sinespaciado"/>
        <w:jc w:val="both"/>
        <w:rPr>
          <w:rFonts w:asciiTheme="minorHAnsi" w:hAnsiTheme="minorHAnsi"/>
          <w:b/>
          <w:sz w:val="22"/>
          <w:szCs w:val="22"/>
        </w:rPr>
      </w:pPr>
    </w:p>
    <w:p w:rsidR="00734284" w:rsidRDefault="00734284" w:rsidP="00A31603">
      <w:pPr>
        <w:pStyle w:val="Sinespaciado"/>
        <w:jc w:val="both"/>
        <w:rPr>
          <w:rFonts w:asciiTheme="minorHAnsi" w:hAnsiTheme="minorHAnsi"/>
          <w:sz w:val="22"/>
          <w:szCs w:val="22"/>
        </w:rPr>
      </w:pPr>
      <w:r w:rsidRPr="00A31603">
        <w:rPr>
          <w:rFonts w:asciiTheme="minorHAnsi" w:hAnsiTheme="minorHAnsi"/>
          <w:sz w:val="22"/>
          <w:szCs w:val="22"/>
        </w:rPr>
        <w:t>La detección de metales en líneas de producción se desarrolla en base a dos tipos de principios físicos: los campos magnéticos generados para el hallazgo de metales y la inspección mediante rayos X para una amplia gama de cuerpos contaminantes. La verificación de los equipos que detectan estos elementos se lleva a cabo mediante ensayos en los que se simula el funcionamiento de la máquina con productos contaminados por cuerpos extraños de material, forma y tamaños conocidos. Asimismo, se evalúan los sistemas de alarmas y rechazo de los elementos contaminados.</w:t>
      </w:r>
    </w:p>
    <w:p w:rsidR="007F4E6B" w:rsidRDefault="007F4E6B" w:rsidP="00A31603">
      <w:pPr>
        <w:pStyle w:val="Sinespaciado"/>
        <w:jc w:val="both"/>
        <w:rPr>
          <w:rFonts w:asciiTheme="minorHAnsi" w:hAnsiTheme="minorHAnsi"/>
          <w:sz w:val="22"/>
          <w:szCs w:val="22"/>
        </w:rPr>
      </w:pPr>
    </w:p>
    <w:p w:rsidR="007F4E6B" w:rsidRPr="00A31603" w:rsidRDefault="007F4E6B" w:rsidP="00A31603">
      <w:pPr>
        <w:pStyle w:val="Sinespaciado"/>
        <w:jc w:val="both"/>
        <w:rPr>
          <w:rFonts w:asciiTheme="minorHAnsi" w:hAnsiTheme="minorHAnsi"/>
          <w:sz w:val="22"/>
          <w:szCs w:val="22"/>
        </w:rPr>
      </w:pPr>
    </w:p>
    <w:p w:rsidR="007F4E6B" w:rsidRDefault="007F4E6B" w:rsidP="00A31603">
      <w:pPr>
        <w:pStyle w:val="Sinespaciado"/>
        <w:jc w:val="both"/>
        <w:rPr>
          <w:rFonts w:asciiTheme="minorHAnsi" w:hAnsiTheme="minorHAnsi"/>
          <w:sz w:val="22"/>
          <w:szCs w:val="22"/>
        </w:rPr>
      </w:pPr>
    </w:p>
    <w:p w:rsidR="007F4E6B" w:rsidRDefault="007F4E6B" w:rsidP="00A31603">
      <w:pPr>
        <w:pStyle w:val="Sinespaciado"/>
        <w:jc w:val="both"/>
        <w:rPr>
          <w:rFonts w:asciiTheme="minorHAnsi" w:hAnsiTheme="minorHAnsi"/>
          <w:sz w:val="22"/>
          <w:szCs w:val="22"/>
        </w:rPr>
      </w:pPr>
    </w:p>
    <w:p w:rsidR="007F4E6B" w:rsidRDefault="007F4E6B" w:rsidP="00A31603">
      <w:pPr>
        <w:pStyle w:val="Sinespaciado"/>
        <w:jc w:val="both"/>
        <w:rPr>
          <w:rFonts w:asciiTheme="minorHAnsi" w:hAnsiTheme="minorHAnsi"/>
          <w:sz w:val="22"/>
          <w:szCs w:val="22"/>
        </w:rPr>
      </w:pPr>
    </w:p>
    <w:p w:rsidR="00734284" w:rsidRPr="00A31603" w:rsidRDefault="00734284" w:rsidP="00A31603">
      <w:pPr>
        <w:pStyle w:val="Sinespaciado"/>
        <w:jc w:val="both"/>
        <w:rPr>
          <w:rFonts w:asciiTheme="minorHAnsi" w:hAnsiTheme="minorHAnsi"/>
          <w:sz w:val="22"/>
          <w:szCs w:val="22"/>
        </w:rPr>
      </w:pPr>
      <w:r w:rsidRPr="00A31603">
        <w:rPr>
          <w:rFonts w:asciiTheme="minorHAnsi" w:hAnsiTheme="minorHAnsi"/>
          <w:sz w:val="22"/>
          <w:szCs w:val="22"/>
        </w:rPr>
        <w:t xml:space="preserve">Para tener </w:t>
      </w:r>
      <w:r w:rsidR="00497273">
        <w:rPr>
          <w:rFonts w:asciiTheme="minorHAnsi" w:hAnsiTheme="minorHAnsi"/>
          <w:sz w:val="22"/>
          <w:szCs w:val="22"/>
        </w:rPr>
        <w:t xml:space="preserve"> la certeza </w:t>
      </w:r>
      <w:r w:rsidRPr="00A31603">
        <w:rPr>
          <w:rFonts w:asciiTheme="minorHAnsi" w:hAnsiTheme="minorHAnsi"/>
          <w:sz w:val="22"/>
          <w:szCs w:val="22"/>
        </w:rPr>
        <w:t>de que los resultados que les proporcionan estos equipos son correctos y garantizar así la seguridad, en último término, de estos productos, es fundamental contar con servicios de verificación de equipos técnicamente competentes. Esto quiere decir que los laboratorios de ensayo disponen de personal con los conocimientos técnicos y la experiencia adecuados, cuentan con los equipos e instalaciones necesarios y adecuadamente mantenidos, sus ensayos se ejecutan utilizando métodos y procedimientos técnicamente válidos y su actividad está sometida a un estricto control de calidad entre otros, garantía que sólo ofrecen los laboratorios acreditados.</w:t>
      </w:r>
    </w:p>
    <w:p w:rsidR="00A31603" w:rsidRDefault="00A31603" w:rsidP="00734284">
      <w:pPr>
        <w:pStyle w:val="NormalWeb"/>
        <w:spacing w:before="0" w:beforeAutospacing="0" w:after="150" w:afterAutospacing="0"/>
        <w:jc w:val="both"/>
        <w:rPr>
          <w:rFonts w:asciiTheme="minorHAnsi" w:hAnsiTheme="minorHAnsi"/>
          <w:b/>
          <w:sz w:val="22"/>
          <w:szCs w:val="22"/>
          <w:u w:val="single"/>
        </w:rPr>
      </w:pPr>
    </w:p>
    <w:p w:rsidR="009C4310" w:rsidRDefault="009C4310" w:rsidP="00734284">
      <w:pPr>
        <w:pStyle w:val="NormalWeb"/>
        <w:spacing w:before="0" w:beforeAutospacing="0" w:after="150" w:afterAutospacing="0"/>
        <w:jc w:val="both"/>
        <w:rPr>
          <w:rFonts w:asciiTheme="minorHAnsi" w:hAnsiTheme="minorHAnsi"/>
          <w:b/>
          <w:sz w:val="22"/>
          <w:szCs w:val="22"/>
          <w:u w:val="single"/>
        </w:rPr>
      </w:pPr>
      <w:r w:rsidRPr="009C4310">
        <w:rPr>
          <w:rFonts w:asciiTheme="minorHAnsi" w:hAnsiTheme="minorHAnsi"/>
          <w:b/>
          <w:sz w:val="22"/>
          <w:szCs w:val="22"/>
          <w:u w:val="single"/>
        </w:rPr>
        <w:t>Sobre ENAC</w:t>
      </w: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sz w:val="22"/>
          <w:szCs w:val="22"/>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A31603" w:rsidRDefault="00A31603" w:rsidP="009C4310">
      <w:pPr>
        <w:pStyle w:val="Sinespaciado"/>
        <w:jc w:val="both"/>
        <w:rPr>
          <w:rFonts w:asciiTheme="minorHAnsi" w:hAnsiTheme="minorHAnsi" w:cs="Arial"/>
          <w:color w:val="1F497D"/>
          <w:sz w:val="22"/>
          <w:szCs w:val="22"/>
        </w:rPr>
      </w:pP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9C4310" w:rsidRPr="009C4310" w:rsidRDefault="009C4310" w:rsidP="009C4310">
      <w:pPr>
        <w:pStyle w:val="Sinespaciado"/>
        <w:jc w:val="both"/>
        <w:rPr>
          <w:rFonts w:asciiTheme="minorHAnsi" w:hAnsiTheme="minorHAnsi" w:cs="Arial"/>
          <w:sz w:val="22"/>
          <w:szCs w:val="22"/>
        </w:rPr>
      </w:pPr>
      <w:r w:rsidRPr="009C4310">
        <w:rPr>
          <w:rFonts w:asciiTheme="minorHAnsi" w:hAnsiTheme="minorHAnsi" w:cs="Arial"/>
          <w:sz w:val="22"/>
          <w:szCs w:val="22"/>
        </w:rPr>
        <w:t> </w:t>
      </w:r>
    </w:p>
    <w:p w:rsidR="009C4310" w:rsidRPr="009C4310" w:rsidRDefault="009C4310" w:rsidP="009C4310">
      <w:pPr>
        <w:pStyle w:val="Sinespaciado"/>
        <w:jc w:val="both"/>
        <w:rPr>
          <w:rFonts w:asciiTheme="minorHAnsi" w:hAnsiTheme="minorHAnsi"/>
          <w:sz w:val="22"/>
          <w:szCs w:val="22"/>
        </w:rPr>
      </w:pPr>
      <w:r w:rsidRPr="009C4310">
        <w:rPr>
          <w:rFonts w:asciiTheme="minorHAnsi" w:hAnsiTheme="minorHAnsi"/>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396F89" w:rsidRPr="00396F89" w:rsidRDefault="00396F89" w:rsidP="00396F89">
      <w:pPr>
        <w:pStyle w:val="Sinespaciado"/>
        <w:pBdr>
          <w:bottom w:val="single" w:sz="12" w:space="1" w:color="auto"/>
        </w:pBdr>
        <w:jc w:val="both"/>
        <w:rPr>
          <w:rFonts w:asciiTheme="minorHAnsi" w:hAnsiTheme="minorHAnsi"/>
        </w:rPr>
      </w:pPr>
    </w:p>
    <w:p w:rsidR="00396F89" w:rsidRPr="00396F89" w:rsidRDefault="006C455B" w:rsidP="00396F89">
      <w:pPr>
        <w:pStyle w:val="Sinespaciado"/>
        <w:pBdr>
          <w:bottom w:val="single" w:sz="12" w:space="1" w:color="auto"/>
        </w:pBdr>
        <w:jc w:val="both"/>
        <w:rPr>
          <w:rFonts w:asciiTheme="minorHAnsi" w:hAnsiTheme="minorHAnsi"/>
        </w:rPr>
      </w:pPr>
      <w:hyperlink r:id="rId12" w:history="1">
        <w:r w:rsidR="00396F89" w:rsidRPr="00396F89">
          <w:rPr>
            <w:rStyle w:val="Hipervnculo"/>
            <w:rFonts w:asciiTheme="minorHAnsi" w:hAnsiTheme="minorHAnsi"/>
          </w:rPr>
          <w:t>www.enac.es</w:t>
        </w:r>
      </w:hyperlink>
      <w:r w:rsidR="00396F89" w:rsidRPr="00396F89">
        <w:rPr>
          <w:rFonts w:asciiTheme="minorHAnsi" w:hAnsiTheme="minorHAnsi"/>
        </w:rPr>
        <w:t xml:space="preserve"> </w:t>
      </w:r>
    </w:p>
    <w:p w:rsidR="00396F89" w:rsidRPr="00396F89" w:rsidRDefault="00396F89" w:rsidP="00396F89">
      <w:pPr>
        <w:pStyle w:val="Sinespaciado"/>
        <w:pBdr>
          <w:bottom w:val="single" w:sz="12" w:space="1" w:color="auto"/>
        </w:pBdr>
        <w:jc w:val="both"/>
        <w:rPr>
          <w:rFonts w:asciiTheme="minorHAnsi" w:hAnsiTheme="minorHAnsi"/>
        </w:rPr>
      </w:pPr>
      <w:r w:rsidRPr="00396F89">
        <w:rPr>
          <w:rFonts w:asciiTheme="minorHAnsi" w:hAnsiTheme="minorHAnsi"/>
          <w:noProof/>
        </w:rPr>
        <w:drawing>
          <wp:anchor distT="0" distB="0" distL="114300" distR="114300" simplePos="0" relativeHeight="251660288" behindDoc="1" locked="0" layoutInCell="1" allowOverlap="1" wp14:anchorId="77194362" wp14:editId="1F3AFDBD">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F89">
        <w:rPr>
          <w:rFonts w:asciiTheme="minorHAnsi" w:hAnsiTheme="minorHAnsi"/>
          <w:noProof/>
        </w:rPr>
        <w:drawing>
          <wp:anchor distT="0" distB="0" distL="114300" distR="114300" simplePos="0" relativeHeight="251659264" behindDoc="1" locked="0" layoutInCell="1" allowOverlap="1" wp14:anchorId="35250E4F" wp14:editId="69A2AD96">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F89" w:rsidRPr="00396F89" w:rsidRDefault="00396F89" w:rsidP="00396F89">
      <w:pPr>
        <w:pStyle w:val="Sinespaciado"/>
        <w:pBdr>
          <w:bottom w:val="single" w:sz="12" w:space="1" w:color="auto"/>
        </w:pBdr>
        <w:jc w:val="both"/>
        <w:rPr>
          <w:rFonts w:asciiTheme="minorHAnsi" w:hAnsiTheme="minorHAnsi"/>
        </w:rPr>
      </w:pPr>
    </w:p>
    <w:p w:rsidR="00396F89" w:rsidRPr="009C4310" w:rsidRDefault="00396F89" w:rsidP="00396F89">
      <w:pPr>
        <w:pStyle w:val="Sinespaciado"/>
        <w:pBdr>
          <w:bottom w:val="single" w:sz="12" w:space="1" w:color="auto"/>
        </w:pBdr>
        <w:jc w:val="both"/>
        <w:rPr>
          <w:rFonts w:asciiTheme="minorHAnsi" w:hAnsiTheme="minorHAnsi"/>
          <w:sz w:val="22"/>
          <w:szCs w:val="22"/>
        </w:rPr>
      </w:pPr>
    </w:p>
    <w:p w:rsidR="00396F89" w:rsidRPr="009C4310" w:rsidRDefault="00396F89" w:rsidP="00396F89">
      <w:pPr>
        <w:pStyle w:val="Sinespaciado"/>
        <w:jc w:val="both"/>
        <w:rPr>
          <w:rFonts w:asciiTheme="minorHAnsi" w:hAnsiTheme="minorHAnsi"/>
          <w:sz w:val="22"/>
          <w:szCs w:val="22"/>
        </w:rPr>
      </w:pPr>
    </w:p>
    <w:p w:rsidR="00396F89" w:rsidRPr="009C4310" w:rsidRDefault="00396F89" w:rsidP="00396F89">
      <w:pPr>
        <w:pStyle w:val="Sinespaciado"/>
        <w:jc w:val="both"/>
        <w:rPr>
          <w:rFonts w:asciiTheme="minorHAnsi" w:hAnsiTheme="minorHAnsi"/>
          <w:sz w:val="22"/>
          <w:szCs w:val="22"/>
        </w:rPr>
      </w:pPr>
      <w:r w:rsidRPr="009C4310">
        <w:rPr>
          <w:rFonts w:asciiTheme="minorHAnsi" w:hAnsiTheme="minorHAnsi"/>
          <w:sz w:val="22"/>
          <w:szCs w:val="22"/>
        </w:rPr>
        <w:t>Para más información sobre la nota de prensa, resolver dudas o gestionar entrevistas</w:t>
      </w:r>
    </w:p>
    <w:p w:rsidR="00396F89" w:rsidRPr="009C4310" w:rsidRDefault="00396F89" w:rsidP="00396F89">
      <w:pPr>
        <w:pStyle w:val="Sinespaciado"/>
        <w:jc w:val="both"/>
        <w:rPr>
          <w:rFonts w:asciiTheme="minorHAnsi" w:hAnsiTheme="minorHAnsi"/>
          <w:sz w:val="22"/>
          <w:szCs w:val="22"/>
        </w:rPr>
      </w:pPr>
      <w:r w:rsidRPr="009C4310">
        <w:rPr>
          <w:rFonts w:asciiTheme="minorHAnsi" w:hAnsiTheme="minorHAnsi"/>
          <w:sz w:val="22"/>
          <w:szCs w:val="22"/>
        </w:rPr>
        <w:t>Eva Martín</w:t>
      </w:r>
    </w:p>
    <w:p w:rsidR="00396F89" w:rsidRPr="009C4310" w:rsidRDefault="00396F89" w:rsidP="00396F89">
      <w:pPr>
        <w:pStyle w:val="Sinespaciado"/>
        <w:jc w:val="both"/>
        <w:rPr>
          <w:rFonts w:asciiTheme="minorHAnsi" w:hAnsiTheme="minorHAnsi"/>
          <w:sz w:val="22"/>
          <w:szCs w:val="22"/>
        </w:rPr>
      </w:pPr>
      <w:r w:rsidRPr="009C4310">
        <w:rPr>
          <w:rFonts w:asciiTheme="minorHAnsi" w:hAnsiTheme="minorHAnsi"/>
          <w:sz w:val="22"/>
          <w:szCs w:val="22"/>
        </w:rPr>
        <w:t xml:space="preserve">Tfno. 628 17 49 01 /  </w:t>
      </w:r>
      <w:hyperlink r:id="rId19" w:history="1">
        <w:r w:rsidRPr="009C4310">
          <w:rPr>
            <w:rStyle w:val="Hipervnculo"/>
            <w:rFonts w:asciiTheme="minorHAnsi" w:hAnsiTheme="minorHAnsi"/>
            <w:sz w:val="22"/>
            <w:szCs w:val="22"/>
          </w:rPr>
          <w:t>evamc@varenga.es</w:t>
        </w:r>
      </w:hyperlink>
    </w:p>
    <w:p w:rsidR="00396F89" w:rsidRPr="009C4310" w:rsidRDefault="00396F89" w:rsidP="00396F89">
      <w:pPr>
        <w:pStyle w:val="Sinespaciado"/>
        <w:jc w:val="both"/>
        <w:rPr>
          <w:rFonts w:asciiTheme="minorHAnsi" w:hAnsiTheme="minorHAnsi"/>
          <w:sz w:val="22"/>
          <w:szCs w:val="22"/>
        </w:rPr>
      </w:pPr>
    </w:p>
    <w:p w:rsidR="00C826D8" w:rsidRPr="00396F89" w:rsidRDefault="00C826D8" w:rsidP="00396F89">
      <w:pPr>
        <w:pStyle w:val="Sinespaciado"/>
        <w:jc w:val="both"/>
        <w:rPr>
          <w:rFonts w:asciiTheme="minorHAnsi" w:hAnsiTheme="minorHAnsi"/>
        </w:rPr>
      </w:pPr>
    </w:p>
    <w:sectPr w:rsidR="00C826D8" w:rsidRPr="00396F89" w:rsidSect="00855A5A">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5B" w:rsidRDefault="006C455B" w:rsidP="004A3521">
      <w:r>
        <w:separator/>
      </w:r>
    </w:p>
  </w:endnote>
  <w:endnote w:type="continuationSeparator" w:id="0">
    <w:p w:rsidR="006C455B" w:rsidRDefault="006C455B"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Default="009B3DF7">
    <w:pPr>
      <w:pStyle w:val="Piedepgina"/>
    </w:pPr>
  </w:p>
  <w:p w:rsidR="009B3DF7" w:rsidRDefault="009B3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5B" w:rsidRDefault="006C455B" w:rsidP="004A3521">
      <w:r>
        <w:separator/>
      </w:r>
    </w:p>
  </w:footnote>
  <w:footnote w:type="continuationSeparator" w:id="0">
    <w:p w:rsidR="006C455B" w:rsidRDefault="006C455B"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Pr="00C826D8" w:rsidRDefault="009B3DF7" w:rsidP="00C826D8">
    <w:pPr>
      <w:pStyle w:val="Encabezado"/>
      <w:rPr>
        <w:rFonts w:asciiTheme="minorHAnsi" w:hAnsiTheme="minorHAnsi"/>
        <w:b/>
        <w:sz w:val="40"/>
        <w:szCs w:val="40"/>
      </w:rPr>
    </w:pPr>
    <w:r w:rsidRPr="00C826D8">
      <w:rPr>
        <w:rFonts w:asciiTheme="minorHAnsi" w:hAnsiTheme="minorHAnsi"/>
        <w:b/>
        <w:noProof/>
        <w:sz w:val="40"/>
        <w:szCs w:val="40"/>
      </w:rPr>
      <w:drawing>
        <wp:anchor distT="0" distB="0" distL="114300" distR="114300" simplePos="0" relativeHeight="251659264" behindDoc="0" locked="0" layoutInCell="1" allowOverlap="1" wp14:anchorId="53B6E80F" wp14:editId="2AF16A82">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rFonts w:asciiTheme="minorHAnsi" w:hAnsiTheme="minorHAnsi"/>
        <w:b/>
        <w:sz w:val="40"/>
        <w:szCs w:val="40"/>
      </w:rPr>
      <w:t>NOTA DE PRENSA</w:t>
    </w:r>
  </w:p>
  <w:p w:rsidR="009B3DF7" w:rsidRDefault="009B3DF7" w:rsidP="00492C85">
    <w:pPr>
      <w:pStyle w:val="Encabezado"/>
      <w:jc w:val="right"/>
      <w:rPr>
        <w:rFonts w:asciiTheme="minorHAnsi" w:hAnsiTheme="minorHAnsi" w:cstheme="minorHAnsi"/>
        <w:b/>
        <w:bCs/>
        <w:noProof/>
        <w:sz w:val="28"/>
        <w:szCs w:val="28"/>
      </w:rPr>
    </w:pPr>
  </w:p>
  <w:p w:rsidR="009B3DF7" w:rsidRDefault="009B3DF7" w:rsidP="00492C8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5466E6E"/>
    <w:multiLevelType w:val="hybridMultilevel"/>
    <w:tmpl w:val="609A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135651"/>
    <w:multiLevelType w:val="hybridMultilevel"/>
    <w:tmpl w:val="FF40CB8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4815CA0"/>
    <w:multiLevelType w:val="hybridMultilevel"/>
    <w:tmpl w:val="426A36F0"/>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313518"/>
    <w:multiLevelType w:val="hybridMultilevel"/>
    <w:tmpl w:val="5150E0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D0F764C"/>
    <w:multiLevelType w:val="hybridMultilevel"/>
    <w:tmpl w:val="2F3C616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2375093E"/>
    <w:multiLevelType w:val="hybridMultilevel"/>
    <w:tmpl w:val="7B087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5E60C3"/>
    <w:multiLevelType w:val="multilevel"/>
    <w:tmpl w:val="D5A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F22093"/>
    <w:multiLevelType w:val="hybridMultilevel"/>
    <w:tmpl w:val="B6EE5034"/>
    <w:lvl w:ilvl="0" w:tplc="CA6C12DC">
      <w:numFmt w:val="bullet"/>
      <w:lvlText w:val=""/>
      <w:lvlJc w:val="left"/>
      <w:pPr>
        <w:ind w:left="1848" w:hanging="432"/>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78E6E79"/>
    <w:multiLevelType w:val="hybridMultilevel"/>
    <w:tmpl w:val="E13A2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5A80B77"/>
    <w:multiLevelType w:val="hybridMultilevel"/>
    <w:tmpl w:val="0F929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EFE20ED"/>
    <w:multiLevelType w:val="hybridMultilevel"/>
    <w:tmpl w:val="B9E89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F0537"/>
    <w:multiLevelType w:val="hybridMultilevel"/>
    <w:tmpl w:val="813C5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FF7CA8"/>
    <w:multiLevelType w:val="hybridMultilevel"/>
    <w:tmpl w:val="2E24932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AF6549"/>
    <w:multiLevelType w:val="hybridMultilevel"/>
    <w:tmpl w:val="E9F4E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3AB351E"/>
    <w:multiLevelType w:val="hybridMultilevel"/>
    <w:tmpl w:val="217CEF6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8"/>
  </w:num>
  <w:num w:numId="4">
    <w:abstractNumId w:val="0"/>
  </w:num>
  <w:num w:numId="5">
    <w:abstractNumId w:val="17"/>
  </w:num>
  <w:num w:numId="6">
    <w:abstractNumId w:val="0"/>
  </w:num>
  <w:num w:numId="7">
    <w:abstractNumId w:val="12"/>
  </w:num>
  <w:num w:numId="8">
    <w:abstractNumId w:val="11"/>
  </w:num>
  <w:num w:numId="9">
    <w:abstractNumId w:val="20"/>
  </w:num>
  <w:num w:numId="10">
    <w:abstractNumId w:val="15"/>
  </w:num>
  <w:num w:numId="11">
    <w:abstractNumId w:val="23"/>
  </w:num>
  <w:num w:numId="12">
    <w:abstractNumId w:val="18"/>
  </w:num>
  <w:num w:numId="13">
    <w:abstractNumId w:val="7"/>
  </w:num>
  <w:num w:numId="14">
    <w:abstractNumId w:val="21"/>
  </w:num>
  <w:num w:numId="15">
    <w:abstractNumId w:val="13"/>
  </w:num>
  <w:num w:numId="16">
    <w:abstractNumId w:val="16"/>
  </w:num>
  <w:num w:numId="17">
    <w:abstractNumId w:val="1"/>
  </w:num>
  <w:num w:numId="18">
    <w:abstractNumId w:val="6"/>
  </w:num>
  <w:num w:numId="19">
    <w:abstractNumId w:val="5"/>
  </w:num>
  <w:num w:numId="20">
    <w:abstractNumId w:val="2"/>
  </w:num>
  <w:num w:numId="21">
    <w:abstractNumId w:val="9"/>
  </w:num>
  <w:num w:numId="22">
    <w:abstractNumId w:val="3"/>
  </w:num>
  <w:num w:numId="23">
    <w:abstractNumId w:val="25"/>
  </w:num>
  <w:num w:numId="24">
    <w:abstractNumId w:val="4"/>
  </w:num>
  <w:num w:numId="25">
    <w:abstractNumId w:val="10"/>
  </w:num>
  <w:num w:numId="26">
    <w:abstractNumId w:val="24"/>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legra@gmail.com">
    <w15:presenceInfo w15:providerId="Windows Live" w15:userId="6b2a83bc0b43f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0C62"/>
    <w:rsid w:val="0000516B"/>
    <w:rsid w:val="000106F3"/>
    <w:rsid w:val="00015360"/>
    <w:rsid w:val="00025D1A"/>
    <w:rsid w:val="00027DD7"/>
    <w:rsid w:val="00030F7D"/>
    <w:rsid w:val="00047BA0"/>
    <w:rsid w:val="00074E79"/>
    <w:rsid w:val="00097C74"/>
    <w:rsid w:val="000A0AC1"/>
    <w:rsid w:val="000A445C"/>
    <w:rsid w:val="000A5767"/>
    <w:rsid w:val="000B64F1"/>
    <w:rsid w:val="000D1616"/>
    <w:rsid w:val="000D6879"/>
    <w:rsid w:val="000E22D5"/>
    <w:rsid w:val="000E74CF"/>
    <w:rsid w:val="000F1058"/>
    <w:rsid w:val="000F146B"/>
    <w:rsid w:val="000F7E2C"/>
    <w:rsid w:val="00102E6B"/>
    <w:rsid w:val="001071E8"/>
    <w:rsid w:val="0012079A"/>
    <w:rsid w:val="001273E2"/>
    <w:rsid w:val="00133524"/>
    <w:rsid w:val="00134B55"/>
    <w:rsid w:val="001633FC"/>
    <w:rsid w:val="001669AC"/>
    <w:rsid w:val="00166F8C"/>
    <w:rsid w:val="001747AD"/>
    <w:rsid w:val="00174A45"/>
    <w:rsid w:val="0019398B"/>
    <w:rsid w:val="00196E3C"/>
    <w:rsid w:val="001A342A"/>
    <w:rsid w:val="001C09BB"/>
    <w:rsid w:val="001C2008"/>
    <w:rsid w:val="001C5A58"/>
    <w:rsid w:val="001C600E"/>
    <w:rsid w:val="001D074F"/>
    <w:rsid w:val="001F27E8"/>
    <w:rsid w:val="002009CD"/>
    <w:rsid w:val="0021063B"/>
    <w:rsid w:val="00210C09"/>
    <w:rsid w:val="002247D6"/>
    <w:rsid w:val="002306E5"/>
    <w:rsid w:val="00230EBC"/>
    <w:rsid w:val="00234362"/>
    <w:rsid w:val="00241896"/>
    <w:rsid w:val="002431F3"/>
    <w:rsid w:val="002474D4"/>
    <w:rsid w:val="00250779"/>
    <w:rsid w:val="00255B0A"/>
    <w:rsid w:val="0025734A"/>
    <w:rsid w:val="00270145"/>
    <w:rsid w:val="00280C6F"/>
    <w:rsid w:val="0028651C"/>
    <w:rsid w:val="002875F6"/>
    <w:rsid w:val="002B099C"/>
    <w:rsid w:val="002B3672"/>
    <w:rsid w:val="002B7016"/>
    <w:rsid w:val="002D02F5"/>
    <w:rsid w:val="002D5643"/>
    <w:rsid w:val="002E2DB2"/>
    <w:rsid w:val="002E3582"/>
    <w:rsid w:val="002F2A11"/>
    <w:rsid w:val="002F6A33"/>
    <w:rsid w:val="00302323"/>
    <w:rsid w:val="00303BA0"/>
    <w:rsid w:val="00305D00"/>
    <w:rsid w:val="003064CB"/>
    <w:rsid w:val="00315393"/>
    <w:rsid w:val="00315409"/>
    <w:rsid w:val="00326070"/>
    <w:rsid w:val="00331024"/>
    <w:rsid w:val="00332528"/>
    <w:rsid w:val="00334ABD"/>
    <w:rsid w:val="00351BEF"/>
    <w:rsid w:val="003724C0"/>
    <w:rsid w:val="00374ADF"/>
    <w:rsid w:val="00377A80"/>
    <w:rsid w:val="00380C42"/>
    <w:rsid w:val="00387239"/>
    <w:rsid w:val="00396F89"/>
    <w:rsid w:val="003B54A8"/>
    <w:rsid w:val="003D0C2A"/>
    <w:rsid w:val="003D6829"/>
    <w:rsid w:val="003F0557"/>
    <w:rsid w:val="003F0B1B"/>
    <w:rsid w:val="00414A01"/>
    <w:rsid w:val="0042154B"/>
    <w:rsid w:val="004227AA"/>
    <w:rsid w:val="00440C92"/>
    <w:rsid w:val="00451685"/>
    <w:rsid w:val="004543A3"/>
    <w:rsid w:val="004745AD"/>
    <w:rsid w:val="00480FCB"/>
    <w:rsid w:val="00482319"/>
    <w:rsid w:val="00492A76"/>
    <w:rsid w:val="00492C85"/>
    <w:rsid w:val="00497273"/>
    <w:rsid w:val="004A069C"/>
    <w:rsid w:val="004A3521"/>
    <w:rsid w:val="004A6439"/>
    <w:rsid w:val="004B63B3"/>
    <w:rsid w:val="004B6C9D"/>
    <w:rsid w:val="004C39E5"/>
    <w:rsid w:val="004C5883"/>
    <w:rsid w:val="004C6464"/>
    <w:rsid w:val="004C787F"/>
    <w:rsid w:val="004D7F11"/>
    <w:rsid w:val="004E476D"/>
    <w:rsid w:val="004E5A01"/>
    <w:rsid w:val="004E68F4"/>
    <w:rsid w:val="004F3792"/>
    <w:rsid w:val="00503878"/>
    <w:rsid w:val="00505B28"/>
    <w:rsid w:val="00525451"/>
    <w:rsid w:val="00531B2E"/>
    <w:rsid w:val="005514F9"/>
    <w:rsid w:val="005541EA"/>
    <w:rsid w:val="0055568E"/>
    <w:rsid w:val="00567414"/>
    <w:rsid w:val="005674C6"/>
    <w:rsid w:val="00576075"/>
    <w:rsid w:val="00582A13"/>
    <w:rsid w:val="00590646"/>
    <w:rsid w:val="005956CE"/>
    <w:rsid w:val="005A7019"/>
    <w:rsid w:val="005B3472"/>
    <w:rsid w:val="005B522D"/>
    <w:rsid w:val="005B65B1"/>
    <w:rsid w:val="005C7DF9"/>
    <w:rsid w:val="005E2011"/>
    <w:rsid w:val="005E43E0"/>
    <w:rsid w:val="005E56DC"/>
    <w:rsid w:val="005F6147"/>
    <w:rsid w:val="006069F6"/>
    <w:rsid w:val="00615F70"/>
    <w:rsid w:val="006164A9"/>
    <w:rsid w:val="0062373D"/>
    <w:rsid w:val="00625AB4"/>
    <w:rsid w:val="00626AF5"/>
    <w:rsid w:val="00637D00"/>
    <w:rsid w:val="006401D1"/>
    <w:rsid w:val="0065576D"/>
    <w:rsid w:val="0066157C"/>
    <w:rsid w:val="0066525F"/>
    <w:rsid w:val="0066786E"/>
    <w:rsid w:val="006737A6"/>
    <w:rsid w:val="006737FC"/>
    <w:rsid w:val="00681751"/>
    <w:rsid w:val="00691743"/>
    <w:rsid w:val="00694A37"/>
    <w:rsid w:val="006B2AB3"/>
    <w:rsid w:val="006C455B"/>
    <w:rsid w:val="006C658D"/>
    <w:rsid w:val="006C7D53"/>
    <w:rsid w:val="006D26AC"/>
    <w:rsid w:val="00703261"/>
    <w:rsid w:val="00715B65"/>
    <w:rsid w:val="00721D30"/>
    <w:rsid w:val="00727763"/>
    <w:rsid w:val="00727F81"/>
    <w:rsid w:val="00730CAD"/>
    <w:rsid w:val="00734284"/>
    <w:rsid w:val="0075646C"/>
    <w:rsid w:val="00762962"/>
    <w:rsid w:val="007650E1"/>
    <w:rsid w:val="00771F62"/>
    <w:rsid w:val="00773DD8"/>
    <w:rsid w:val="00780AA2"/>
    <w:rsid w:val="00797C03"/>
    <w:rsid w:val="007C00C5"/>
    <w:rsid w:val="007F4E6B"/>
    <w:rsid w:val="00802869"/>
    <w:rsid w:val="008038E7"/>
    <w:rsid w:val="00822349"/>
    <w:rsid w:val="00823C4A"/>
    <w:rsid w:val="00837E26"/>
    <w:rsid w:val="0084393A"/>
    <w:rsid w:val="00845421"/>
    <w:rsid w:val="008508AE"/>
    <w:rsid w:val="00852EBE"/>
    <w:rsid w:val="00855A5A"/>
    <w:rsid w:val="00866A04"/>
    <w:rsid w:val="00870C34"/>
    <w:rsid w:val="00876845"/>
    <w:rsid w:val="008A7035"/>
    <w:rsid w:val="008B1079"/>
    <w:rsid w:val="008B2DA9"/>
    <w:rsid w:val="008C4924"/>
    <w:rsid w:val="008C6F4E"/>
    <w:rsid w:val="008D025D"/>
    <w:rsid w:val="008D31ED"/>
    <w:rsid w:val="008D7455"/>
    <w:rsid w:val="008E0794"/>
    <w:rsid w:val="008F55CC"/>
    <w:rsid w:val="00903E57"/>
    <w:rsid w:val="0091174F"/>
    <w:rsid w:val="00922176"/>
    <w:rsid w:val="00925291"/>
    <w:rsid w:val="00935B71"/>
    <w:rsid w:val="0094367D"/>
    <w:rsid w:val="009459E5"/>
    <w:rsid w:val="0096136D"/>
    <w:rsid w:val="00976C39"/>
    <w:rsid w:val="00982E87"/>
    <w:rsid w:val="009A0A71"/>
    <w:rsid w:val="009A1F61"/>
    <w:rsid w:val="009A2CA7"/>
    <w:rsid w:val="009A38D8"/>
    <w:rsid w:val="009A5EB6"/>
    <w:rsid w:val="009A7B08"/>
    <w:rsid w:val="009B3DF7"/>
    <w:rsid w:val="009C2F65"/>
    <w:rsid w:val="009C4310"/>
    <w:rsid w:val="009C65AF"/>
    <w:rsid w:val="009C74FF"/>
    <w:rsid w:val="009D09EE"/>
    <w:rsid w:val="009D3BA7"/>
    <w:rsid w:val="009D67A8"/>
    <w:rsid w:val="009D7308"/>
    <w:rsid w:val="009E3066"/>
    <w:rsid w:val="009F0392"/>
    <w:rsid w:val="009F0AF2"/>
    <w:rsid w:val="009F18B0"/>
    <w:rsid w:val="00A11F45"/>
    <w:rsid w:val="00A16513"/>
    <w:rsid w:val="00A16E6F"/>
    <w:rsid w:val="00A24729"/>
    <w:rsid w:val="00A24F44"/>
    <w:rsid w:val="00A31603"/>
    <w:rsid w:val="00A41963"/>
    <w:rsid w:val="00A42D1C"/>
    <w:rsid w:val="00A52CEF"/>
    <w:rsid w:val="00A57A08"/>
    <w:rsid w:val="00A60A9D"/>
    <w:rsid w:val="00A923E9"/>
    <w:rsid w:val="00A977D0"/>
    <w:rsid w:val="00AB275A"/>
    <w:rsid w:val="00AC1344"/>
    <w:rsid w:val="00AC15F1"/>
    <w:rsid w:val="00AD3B33"/>
    <w:rsid w:val="00AD3D8B"/>
    <w:rsid w:val="00AD75B0"/>
    <w:rsid w:val="00AE39EA"/>
    <w:rsid w:val="00AE55A2"/>
    <w:rsid w:val="00AE6CB1"/>
    <w:rsid w:val="00AF2F4A"/>
    <w:rsid w:val="00B0151C"/>
    <w:rsid w:val="00B04585"/>
    <w:rsid w:val="00B05D0A"/>
    <w:rsid w:val="00B07553"/>
    <w:rsid w:val="00B1782C"/>
    <w:rsid w:val="00B20799"/>
    <w:rsid w:val="00B36196"/>
    <w:rsid w:val="00B37EF5"/>
    <w:rsid w:val="00B44571"/>
    <w:rsid w:val="00B457E2"/>
    <w:rsid w:val="00B505A4"/>
    <w:rsid w:val="00B53BA6"/>
    <w:rsid w:val="00B70EF0"/>
    <w:rsid w:val="00B71578"/>
    <w:rsid w:val="00B8040D"/>
    <w:rsid w:val="00BA3D86"/>
    <w:rsid w:val="00BA58B4"/>
    <w:rsid w:val="00BA6ADF"/>
    <w:rsid w:val="00BB107A"/>
    <w:rsid w:val="00BB4B86"/>
    <w:rsid w:val="00BC5608"/>
    <w:rsid w:val="00BD1CCD"/>
    <w:rsid w:val="00BD5D0D"/>
    <w:rsid w:val="00BD61D5"/>
    <w:rsid w:val="00BF7359"/>
    <w:rsid w:val="00C016EA"/>
    <w:rsid w:val="00C1494B"/>
    <w:rsid w:val="00C316B5"/>
    <w:rsid w:val="00C31EBB"/>
    <w:rsid w:val="00C34B7A"/>
    <w:rsid w:val="00C43F9A"/>
    <w:rsid w:val="00C44DB3"/>
    <w:rsid w:val="00C535CC"/>
    <w:rsid w:val="00C75E9A"/>
    <w:rsid w:val="00C826D8"/>
    <w:rsid w:val="00C92A66"/>
    <w:rsid w:val="00C94408"/>
    <w:rsid w:val="00C958E8"/>
    <w:rsid w:val="00CB2C42"/>
    <w:rsid w:val="00CC10BB"/>
    <w:rsid w:val="00CC580C"/>
    <w:rsid w:val="00CD0F04"/>
    <w:rsid w:val="00CF1978"/>
    <w:rsid w:val="00CF2B92"/>
    <w:rsid w:val="00CF5160"/>
    <w:rsid w:val="00D0051E"/>
    <w:rsid w:val="00D015F6"/>
    <w:rsid w:val="00D020EE"/>
    <w:rsid w:val="00D104DA"/>
    <w:rsid w:val="00D14EB0"/>
    <w:rsid w:val="00D15357"/>
    <w:rsid w:val="00D1564C"/>
    <w:rsid w:val="00D2034B"/>
    <w:rsid w:val="00D20D97"/>
    <w:rsid w:val="00D23379"/>
    <w:rsid w:val="00D27BBD"/>
    <w:rsid w:val="00D33D63"/>
    <w:rsid w:val="00D33FCD"/>
    <w:rsid w:val="00D460AE"/>
    <w:rsid w:val="00D473E8"/>
    <w:rsid w:val="00D510BC"/>
    <w:rsid w:val="00D57603"/>
    <w:rsid w:val="00D57AA8"/>
    <w:rsid w:val="00D6201D"/>
    <w:rsid w:val="00D67498"/>
    <w:rsid w:val="00D71DE4"/>
    <w:rsid w:val="00D8676B"/>
    <w:rsid w:val="00DA4240"/>
    <w:rsid w:val="00DB4430"/>
    <w:rsid w:val="00DB7AD1"/>
    <w:rsid w:val="00DE1F72"/>
    <w:rsid w:val="00DE713F"/>
    <w:rsid w:val="00DF5D23"/>
    <w:rsid w:val="00DF6FCE"/>
    <w:rsid w:val="00E04536"/>
    <w:rsid w:val="00E07853"/>
    <w:rsid w:val="00E079EB"/>
    <w:rsid w:val="00E107F2"/>
    <w:rsid w:val="00E21EE3"/>
    <w:rsid w:val="00E2336E"/>
    <w:rsid w:val="00E2646F"/>
    <w:rsid w:val="00E37F5D"/>
    <w:rsid w:val="00E72D6C"/>
    <w:rsid w:val="00E84B6E"/>
    <w:rsid w:val="00E85748"/>
    <w:rsid w:val="00E95C96"/>
    <w:rsid w:val="00EB06F9"/>
    <w:rsid w:val="00EB3EFF"/>
    <w:rsid w:val="00EC21CF"/>
    <w:rsid w:val="00EC3755"/>
    <w:rsid w:val="00EE30EE"/>
    <w:rsid w:val="00F03DC2"/>
    <w:rsid w:val="00F24118"/>
    <w:rsid w:val="00F270F7"/>
    <w:rsid w:val="00F330E0"/>
    <w:rsid w:val="00F37CB1"/>
    <w:rsid w:val="00F5443E"/>
    <w:rsid w:val="00F56C72"/>
    <w:rsid w:val="00F57A4E"/>
    <w:rsid w:val="00F65D7E"/>
    <w:rsid w:val="00F727AC"/>
    <w:rsid w:val="00F74F39"/>
    <w:rsid w:val="00F8198A"/>
    <w:rsid w:val="00F81B87"/>
    <w:rsid w:val="00F82423"/>
    <w:rsid w:val="00FA2F70"/>
    <w:rsid w:val="00FB3107"/>
    <w:rsid w:val="00FB3401"/>
    <w:rsid w:val="00FB7824"/>
    <w:rsid w:val="00FE29A5"/>
    <w:rsid w:val="00FE3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 w:type="character" w:styleId="Textoennegrita">
    <w:name w:val="Strong"/>
    <w:basedOn w:val="Fuentedeprrafopredeter"/>
    <w:uiPriority w:val="22"/>
    <w:qFormat/>
    <w:rsid w:val="00673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 w:type="character" w:styleId="Textoennegrita">
    <w:name w:val="Strong"/>
    <w:basedOn w:val="Fuentedeprrafopredeter"/>
    <w:uiPriority w:val="22"/>
    <w:qFormat/>
    <w:rsid w:val="00673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144">
      <w:bodyDiv w:val="1"/>
      <w:marLeft w:val="0"/>
      <w:marRight w:val="0"/>
      <w:marTop w:val="0"/>
      <w:marBottom w:val="0"/>
      <w:divBdr>
        <w:top w:val="none" w:sz="0" w:space="0" w:color="auto"/>
        <w:left w:val="none" w:sz="0" w:space="0" w:color="auto"/>
        <w:bottom w:val="none" w:sz="0" w:space="0" w:color="auto"/>
        <w:right w:val="none" w:sz="0" w:space="0" w:color="auto"/>
      </w:divBdr>
    </w:div>
    <w:div w:id="103156954">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329649692">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3326">
      <w:bodyDiv w:val="1"/>
      <w:marLeft w:val="0"/>
      <w:marRight w:val="0"/>
      <w:marTop w:val="0"/>
      <w:marBottom w:val="0"/>
      <w:divBdr>
        <w:top w:val="none" w:sz="0" w:space="0" w:color="auto"/>
        <w:left w:val="none" w:sz="0" w:space="0" w:color="auto"/>
        <w:bottom w:val="none" w:sz="0" w:space="0" w:color="auto"/>
        <w:right w:val="none" w:sz="0" w:space="0" w:color="auto"/>
      </w:divBdr>
      <w:divsChild>
        <w:div w:id="684019044">
          <w:marLeft w:val="0"/>
          <w:marRight w:val="0"/>
          <w:marTop w:val="0"/>
          <w:marBottom w:val="0"/>
          <w:divBdr>
            <w:top w:val="none" w:sz="0" w:space="0" w:color="auto"/>
            <w:left w:val="none" w:sz="0" w:space="0" w:color="auto"/>
            <w:bottom w:val="none" w:sz="0" w:space="0" w:color="auto"/>
            <w:right w:val="none" w:sz="0" w:space="0" w:color="auto"/>
          </w:divBdr>
          <w:divsChild>
            <w:div w:id="947010615">
              <w:marLeft w:val="0"/>
              <w:marRight w:val="0"/>
              <w:marTop w:val="0"/>
              <w:marBottom w:val="0"/>
              <w:divBdr>
                <w:top w:val="none" w:sz="0" w:space="0" w:color="auto"/>
                <w:left w:val="none" w:sz="0" w:space="0" w:color="auto"/>
                <w:bottom w:val="none" w:sz="0" w:space="0" w:color="auto"/>
                <w:right w:val="none" w:sz="0" w:space="0" w:color="auto"/>
              </w:divBdr>
              <w:divsChild>
                <w:div w:id="127170229">
                  <w:marLeft w:val="0"/>
                  <w:marRight w:val="0"/>
                  <w:marTop w:val="0"/>
                  <w:marBottom w:val="0"/>
                  <w:divBdr>
                    <w:top w:val="none" w:sz="0" w:space="0" w:color="auto"/>
                    <w:left w:val="none" w:sz="0" w:space="0" w:color="auto"/>
                    <w:bottom w:val="none" w:sz="0" w:space="0" w:color="auto"/>
                    <w:right w:val="none" w:sz="0" w:space="0" w:color="auto"/>
                  </w:divBdr>
                  <w:divsChild>
                    <w:div w:id="440613402">
                      <w:marLeft w:val="0"/>
                      <w:marRight w:val="0"/>
                      <w:marTop w:val="0"/>
                      <w:marBottom w:val="0"/>
                      <w:divBdr>
                        <w:top w:val="none" w:sz="0" w:space="0" w:color="auto"/>
                        <w:left w:val="none" w:sz="0" w:space="0" w:color="auto"/>
                        <w:bottom w:val="none" w:sz="0" w:space="0" w:color="auto"/>
                        <w:right w:val="none" w:sz="0" w:space="0" w:color="auto"/>
                      </w:divBdr>
                      <w:divsChild>
                        <w:div w:id="14029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017269632">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326930939">
      <w:bodyDiv w:val="1"/>
      <w:marLeft w:val="0"/>
      <w:marRight w:val="0"/>
      <w:marTop w:val="0"/>
      <w:marBottom w:val="0"/>
      <w:divBdr>
        <w:top w:val="none" w:sz="0" w:space="0" w:color="auto"/>
        <w:left w:val="none" w:sz="0" w:space="0" w:color="auto"/>
        <w:bottom w:val="none" w:sz="0" w:space="0" w:color="auto"/>
        <w:right w:val="none" w:sz="0" w:space="0" w:color="auto"/>
      </w:divBdr>
    </w:div>
    <w:div w:id="1329208556">
      <w:bodyDiv w:val="1"/>
      <w:marLeft w:val="0"/>
      <w:marRight w:val="0"/>
      <w:marTop w:val="0"/>
      <w:marBottom w:val="0"/>
      <w:divBdr>
        <w:top w:val="none" w:sz="0" w:space="0" w:color="auto"/>
        <w:left w:val="none" w:sz="0" w:space="0" w:color="auto"/>
        <w:bottom w:val="none" w:sz="0" w:space="0" w:color="auto"/>
        <w:right w:val="none" w:sz="0" w:space="0" w:color="auto"/>
      </w:divBdr>
    </w:div>
    <w:div w:id="1583022209">
      <w:bodyDiv w:val="1"/>
      <w:marLeft w:val="0"/>
      <w:marRight w:val="0"/>
      <w:marTop w:val="0"/>
      <w:marBottom w:val="0"/>
      <w:divBdr>
        <w:top w:val="none" w:sz="0" w:space="0" w:color="auto"/>
        <w:left w:val="none" w:sz="0" w:space="0" w:color="auto"/>
        <w:bottom w:val="none" w:sz="0" w:space="0" w:color="auto"/>
        <w:right w:val="none" w:sz="0" w:space="0" w:color="auto"/>
      </w:divBdr>
    </w:div>
    <w:div w:id="1679774260">
      <w:bodyDiv w:val="1"/>
      <w:marLeft w:val="0"/>
      <w:marRight w:val="0"/>
      <w:marTop w:val="0"/>
      <w:marBottom w:val="0"/>
      <w:divBdr>
        <w:top w:val="none" w:sz="0" w:space="0" w:color="auto"/>
        <w:left w:val="none" w:sz="0" w:space="0" w:color="auto"/>
        <w:bottom w:val="none" w:sz="0" w:space="0" w:color="auto"/>
        <w:right w:val="none" w:sz="0" w:space="0" w:color="auto"/>
      </w:divBdr>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808694994">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1977373423">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kedin.com/company/entidad-nacional-de-acreditacion" TargetMode="External"/><Relationship Id="rId18" Type="http://schemas.openxmlformats.org/officeDocument/2006/relationships/image" Target="http://vignette1.wikia.nocookie.net/hieloyfuego/images/a/a1/%C3%8Dcono_Twitter.png/revision/latest?cb=20130921232359"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enac.e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twitter.com/ENAC_acredi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http://icon-icons.com/icons2/808/PNG/512/linkedin_icon-icons.com_66096.p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vamc@varenga.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58DFE4125499647B688E8AA921D5857" ma:contentTypeVersion="8" ma:contentTypeDescription="Crear nuevo documento." ma:contentTypeScope="" ma:versionID="bdffadc514ccbbf76e927a9237874c76">
  <xsd:schema xmlns:xsd="http://www.w3.org/2001/XMLSchema" xmlns:xs="http://www.w3.org/2001/XMLSchema" xmlns:p="http://schemas.microsoft.com/office/2006/metadata/properties" xmlns:ns2="62b0e601-1eae-456d-bbcb-659e0b569be3" xmlns:ns3="812dfc6b-4be5-4953-8a04-032a46c6b784" targetNamespace="http://schemas.microsoft.com/office/2006/metadata/properties" ma:root="true" ma:fieldsID="b47311f52c054be7059b3fc551050fa5" ns2:_="" ns3:_="">
    <xsd:import namespace="62b0e601-1eae-456d-bbcb-659e0b569be3"/>
    <xsd:import namespace="812dfc6b-4be5-4953-8a04-032a46c6b7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e601-1eae-456d-bbcb-659e0b569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dfc6b-4be5-4953-8a04-032a46c6b78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EA81-367A-4368-B99B-164F20638D79}">
  <ds:schemaRefs>
    <ds:schemaRef ds:uri="http://schemas.microsoft.com/sharepoint/v3/contenttype/forms"/>
  </ds:schemaRefs>
</ds:datastoreItem>
</file>

<file path=customXml/itemProps2.xml><?xml version="1.0" encoding="utf-8"?>
<ds:datastoreItem xmlns:ds="http://schemas.openxmlformats.org/officeDocument/2006/customXml" ds:itemID="{74634992-943C-4C51-9781-BD9F5BCD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e601-1eae-456d-bbcb-659e0b569be3"/>
    <ds:schemaRef ds:uri="812dfc6b-4be5-4953-8a04-032a46c6b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3A359-A64E-4CF0-9BD5-114A31F9E8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F2623-5641-4BC2-8498-09B1A05E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2</cp:revision>
  <cp:lastPrinted>2017-02-17T08:26:00Z</cp:lastPrinted>
  <dcterms:created xsi:type="dcterms:W3CDTF">2019-07-29T09:41:00Z</dcterms:created>
  <dcterms:modified xsi:type="dcterms:W3CDTF">2019-07-29T09:41:00Z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0x010100158DFE4125499647B688E8AA921D5857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