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77777777" w:rsidR="000405B1" w:rsidRDefault="000405B1">
      <w:pPr>
        <w:spacing w:line="276" w:lineRule="auto"/>
        <w:jc w:val="both"/>
        <w:rPr>
          <w:rFonts w:ascii="Roboto" w:eastAsia="Roboto" w:hAnsi="Roboto" w:cs="Roboto"/>
          <w:sz w:val="18"/>
          <w:szCs w:val="18"/>
          <w:u w:val="single"/>
        </w:rPr>
      </w:pPr>
    </w:p>
    <w:p w14:paraId="3325985F" w14:textId="77777777" w:rsidR="000F726F" w:rsidRPr="00541512" w:rsidRDefault="000F726F">
      <w:pPr>
        <w:jc w:val="center"/>
        <w:rPr>
          <w:rFonts w:ascii="Roboto" w:eastAsia="Roboto" w:hAnsi="Roboto" w:cs="Roboto"/>
          <w:b/>
          <w:sz w:val="32"/>
          <w:szCs w:val="32"/>
        </w:rPr>
      </w:pPr>
    </w:p>
    <w:p w14:paraId="78452F42" w14:textId="52AADA67" w:rsidR="00B87CFE" w:rsidRPr="00541512" w:rsidRDefault="000F726F" w:rsidP="00B87CFE">
      <w:pPr>
        <w:rPr>
          <w:rFonts w:ascii="Roboto" w:eastAsia="Roboto" w:hAnsi="Roboto" w:cs="Roboto"/>
          <w:b/>
          <w:sz w:val="32"/>
          <w:szCs w:val="32"/>
        </w:rPr>
      </w:pPr>
      <w:r w:rsidRPr="00541512">
        <w:rPr>
          <w:rFonts w:ascii="Roboto" w:eastAsia="Roboto" w:hAnsi="Roboto" w:cs="Roboto"/>
          <w:b/>
          <w:sz w:val="32"/>
          <w:szCs w:val="32"/>
        </w:rPr>
        <w:t xml:space="preserve">El sistema de acreditación español </w:t>
      </w:r>
      <w:r w:rsidR="00665825" w:rsidRPr="00541512">
        <w:rPr>
          <w:rFonts w:ascii="Roboto" w:eastAsia="Roboto" w:hAnsi="Roboto" w:cs="Roboto"/>
          <w:b/>
          <w:sz w:val="32"/>
          <w:szCs w:val="32"/>
        </w:rPr>
        <w:t xml:space="preserve">continúa </w:t>
      </w:r>
      <w:r w:rsidR="00EC1ED2" w:rsidRPr="00541512">
        <w:rPr>
          <w:rFonts w:ascii="Roboto" w:eastAsia="Roboto" w:hAnsi="Roboto" w:cs="Roboto"/>
          <w:b/>
          <w:sz w:val="32"/>
          <w:szCs w:val="32"/>
        </w:rPr>
        <w:t>creciendo</w:t>
      </w:r>
      <w:r w:rsidR="00B87CFE" w:rsidRPr="00541512">
        <w:rPr>
          <w:rFonts w:ascii="Roboto" w:eastAsia="Roboto" w:hAnsi="Roboto" w:cs="Roboto"/>
          <w:b/>
          <w:sz w:val="32"/>
          <w:szCs w:val="32"/>
        </w:rPr>
        <w:t xml:space="preserve"> y aportando confianza y rigor a la economía española </w:t>
      </w:r>
    </w:p>
    <w:p w14:paraId="74AA7A3E" w14:textId="1132F9E1" w:rsidR="000F726F" w:rsidRDefault="000F726F" w:rsidP="004F6886">
      <w:pPr>
        <w:rPr>
          <w:rFonts w:ascii="Roboto" w:eastAsia="Roboto" w:hAnsi="Roboto" w:cs="Roboto"/>
          <w:b/>
          <w:sz w:val="34"/>
          <w:szCs w:val="34"/>
        </w:rPr>
      </w:pPr>
    </w:p>
    <w:p w14:paraId="00000005" w14:textId="2BA48068" w:rsidR="000405B1" w:rsidRDefault="00385599">
      <w:pPr>
        <w:numPr>
          <w:ilvl w:val="0"/>
          <w:numId w:val="1"/>
        </w:numPr>
        <w:jc w:val="both"/>
        <w:rPr>
          <w:rFonts w:ascii="Roboto" w:eastAsia="Roboto" w:hAnsi="Roboto" w:cs="Roboto"/>
          <w:b/>
          <w:sz w:val="20"/>
          <w:szCs w:val="20"/>
        </w:rPr>
      </w:pPr>
      <w:r w:rsidRPr="00385599">
        <w:rPr>
          <w:rFonts w:ascii="Roboto" w:eastAsia="Roboto" w:hAnsi="Roboto" w:cs="Roboto"/>
          <w:b/>
          <w:sz w:val="20"/>
          <w:szCs w:val="20"/>
        </w:rPr>
        <w:t xml:space="preserve">España cuenta con 1.844 entidades acreditadas por </w:t>
      </w:r>
      <w:r w:rsidR="00D65EC9">
        <w:rPr>
          <w:rFonts w:ascii="Roboto" w:eastAsia="Roboto" w:hAnsi="Roboto" w:cs="Roboto"/>
          <w:b/>
          <w:sz w:val="20"/>
          <w:szCs w:val="20"/>
        </w:rPr>
        <w:t>ENAC</w:t>
      </w:r>
      <w:r>
        <w:rPr>
          <w:rFonts w:ascii="Roboto" w:eastAsia="Roboto" w:hAnsi="Roboto" w:cs="Roboto"/>
          <w:b/>
          <w:sz w:val="20"/>
          <w:szCs w:val="20"/>
        </w:rPr>
        <w:t>, a las</w:t>
      </w:r>
      <w:r w:rsidR="00D65EC9">
        <w:rPr>
          <w:rFonts w:ascii="Roboto" w:eastAsia="Roboto" w:hAnsi="Roboto" w:cs="Roboto"/>
          <w:b/>
          <w:sz w:val="20"/>
          <w:szCs w:val="20"/>
        </w:rPr>
        <w:t xml:space="preserve"> que se han incorporado servicios acreditados</w:t>
      </w:r>
      <w:r w:rsidR="00962D1E">
        <w:rPr>
          <w:rFonts w:ascii="Roboto" w:eastAsia="Roboto" w:hAnsi="Roboto" w:cs="Roboto"/>
          <w:b/>
          <w:sz w:val="20"/>
          <w:szCs w:val="20"/>
        </w:rPr>
        <w:t xml:space="preserve"> en</w:t>
      </w:r>
      <w:r w:rsidR="00D65EC9">
        <w:rPr>
          <w:rFonts w:ascii="Roboto" w:eastAsia="Roboto" w:hAnsi="Roboto" w:cs="Roboto"/>
          <w:b/>
          <w:sz w:val="20"/>
          <w:szCs w:val="20"/>
        </w:rPr>
        <w:t xml:space="preserve"> áreas de gran trascendencia para la transición hacia un crecimiento económico más sostenible </w:t>
      </w:r>
    </w:p>
    <w:p w14:paraId="00000006" w14:textId="77777777" w:rsidR="000405B1" w:rsidRDefault="000405B1">
      <w:pPr>
        <w:ind w:left="720"/>
        <w:jc w:val="both"/>
        <w:rPr>
          <w:rFonts w:ascii="Roboto" w:eastAsia="Roboto" w:hAnsi="Roboto" w:cs="Roboto"/>
          <w:b/>
          <w:sz w:val="20"/>
          <w:szCs w:val="20"/>
        </w:rPr>
      </w:pPr>
    </w:p>
    <w:p w14:paraId="00000008" w14:textId="5BA2F564" w:rsidR="000405B1" w:rsidRPr="00867705" w:rsidRDefault="00D65EC9">
      <w:pPr>
        <w:jc w:val="both"/>
        <w:rPr>
          <w:rFonts w:ascii="Roboto" w:eastAsia="Roboto" w:hAnsi="Roboto" w:cs="Roboto"/>
          <w:sz w:val="22"/>
          <w:szCs w:val="22"/>
        </w:rPr>
      </w:pPr>
      <w:bookmarkStart w:id="0" w:name="_gjdgxs"/>
      <w:bookmarkStart w:id="1" w:name="_rrx25yve8v42"/>
      <w:bookmarkEnd w:id="0"/>
      <w:bookmarkEnd w:id="1"/>
      <w:r w:rsidRPr="07603F8D">
        <w:rPr>
          <w:rFonts w:ascii="Roboto" w:eastAsia="Roboto" w:hAnsi="Roboto" w:cs="Roboto"/>
          <w:color w:val="434343"/>
          <w:sz w:val="22"/>
          <w:szCs w:val="22"/>
        </w:rPr>
        <w:t xml:space="preserve">Madrid, </w:t>
      </w:r>
      <w:r w:rsidRPr="07603F8D">
        <w:rPr>
          <w:rFonts w:ascii="Roboto" w:eastAsia="Roboto" w:hAnsi="Roboto" w:cs="Roboto"/>
          <w:color w:val="222222"/>
          <w:sz w:val="22"/>
          <w:szCs w:val="22"/>
        </w:rPr>
        <w:t>15</w:t>
      </w:r>
      <w:r w:rsidRPr="07603F8D">
        <w:rPr>
          <w:rFonts w:ascii="Roboto" w:eastAsia="Roboto" w:hAnsi="Roboto" w:cs="Roboto"/>
          <w:b/>
          <w:bCs/>
          <w:color w:val="222222"/>
          <w:sz w:val="22"/>
          <w:szCs w:val="22"/>
        </w:rPr>
        <w:t xml:space="preserve"> </w:t>
      </w:r>
      <w:r w:rsidRPr="07603F8D">
        <w:rPr>
          <w:rFonts w:ascii="Roboto" w:eastAsia="Roboto" w:hAnsi="Roboto" w:cs="Roboto"/>
          <w:color w:val="434343"/>
          <w:sz w:val="22"/>
          <w:szCs w:val="22"/>
        </w:rPr>
        <w:t>d</w:t>
      </w:r>
      <w:r w:rsidRPr="07603F8D">
        <w:rPr>
          <w:rFonts w:ascii="Roboto" w:eastAsia="Roboto" w:hAnsi="Roboto" w:cs="Roboto"/>
          <w:sz w:val="22"/>
          <w:szCs w:val="22"/>
        </w:rPr>
        <w:t xml:space="preserve">e junio de 2022.- La </w:t>
      </w:r>
      <w:hyperlink r:id="rId10">
        <w:r w:rsidRPr="07603F8D">
          <w:rPr>
            <w:rFonts w:ascii="Roboto" w:eastAsia="Roboto" w:hAnsi="Roboto" w:cs="Roboto"/>
            <w:color w:val="1155CC"/>
            <w:sz w:val="22"/>
            <w:szCs w:val="22"/>
            <w:u w:val="single"/>
          </w:rPr>
          <w:t>Entidad Nacional de Acreditación</w:t>
        </w:r>
      </w:hyperlink>
      <w:r w:rsidRPr="07603F8D">
        <w:rPr>
          <w:rFonts w:ascii="Roboto" w:eastAsia="Roboto" w:hAnsi="Roboto" w:cs="Roboto"/>
          <w:sz w:val="22"/>
          <w:szCs w:val="22"/>
        </w:rPr>
        <w:t xml:space="preserve"> (ENAC) ha presentado su </w:t>
      </w:r>
      <w:hyperlink r:id="rId11">
        <w:r w:rsidRPr="07603F8D">
          <w:rPr>
            <w:rStyle w:val="Hipervnculo"/>
            <w:rFonts w:ascii="Roboto" w:eastAsia="Roboto" w:hAnsi="Roboto" w:cs="Roboto"/>
            <w:b/>
            <w:bCs/>
            <w:sz w:val="22"/>
            <w:szCs w:val="22"/>
          </w:rPr>
          <w:t>Memoria de Actividad 2021</w:t>
        </w:r>
      </w:hyperlink>
      <w:r w:rsidRPr="07603F8D">
        <w:rPr>
          <w:rFonts w:ascii="Roboto" w:eastAsia="Roboto" w:hAnsi="Roboto" w:cs="Roboto"/>
          <w:sz w:val="22"/>
          <w:szCs w:val="22"/>
        </w:rPr>
        <w:t xml:space="preserve"> durante la reunión de su Asamblea General, en la que </w:t>
      </w:r>
      <w:r w:rsidRPr="07603F8D">
        <w:rPr>
          <w:rFonts w:ascii="Roboto" w:eastAsia="Roboto" w:hAnsi="Roboto" w:cs="Roboto"/>
          <w:b/>
          <w:bCs/>
          <w:sz w:val="22"/>
          <w:szCs w:val="22"/>
        </w:rPr>
        <w:t>José Manuel Prieto</w:t>
      </w:r>
      <w:r w:rsidRPr="07603F8D">
        <w:rPr>
          <w:rFonts w:ascii="Roboto" w:eastAsia="Roboto" w:hAnsi="Roboto" w:cs="Roboto"/>
          <w:sz w:val="22"/>
          <w:szCs w:val="22"/>
        </w:rPr>
        <w:t xml:space="preserve">, presidente de ENAC, ha resaltado el importante papel que desempeñan </w:t>
      </w:r>
      <w:r w:rsidRPr="07603F8D">
        <w:rPr>
          <w:rFonts w:ascii="Roboto" w:eastAsia="Roboto" w:hAnsi="Roboto" w:cs="Roboto"/>
          <w:b/>
          <w:bCs/>
          <w:sz w:val="22"/>
          <w:szCs w:val="22"/>
        </w:rPr>
        <w:t xml:space="preserve">las entidades acreditadas por ENAC </w:t>
      </w:r>
      <w:r w:rsidRPr="07603F8D">
        <w:rPr>
          <w:rFonts w:ascii="Roboto" w:eastAsia="Roboto" w:hAnsi="Roboto" w:cs="Roboto"/>
          <w:sz w:val="22"/>
          <w:szCs w:val="22"/>
        </w:rPr>
        <w:t xml:space="preserve">como “puerta a la seguridad y a la confianza en estos tiempos tan convulsos y cambiantes que estamos viviendo”. </w:t>
      </w:r>
    </w:p>
    <w:p w14:paraId="00000009" w14:textId="77777777" w:rsidR="000405B1" w:rsidRPr="00867705" w:rsidRDefault="000405B1">
      <w:pPr>
        <w:jc w:val="both"/>
        <w:rPr>
          <w:rFonts w:ascii="Roboto" w:eastAsia="Roboto" w:hAnsi="Roboto" w:cs="Roboto"/>
          <w:sz w:val="22"/>
          <w:szCs w:val="22"/>
        </w:rPr>
      </w:pPr>
      <w:bookmarkStart w:id="2" w:name="_qwvl2w9r2l7j" w:colFirst="0" w:colLast="0"/>
      <w:bookmarkEnd w:id="2"/>
    </w:p>
    <w:p w14:paraId="0000000A" w14:textId="78DAE402" w:rsidR="000405B1" w:rsidRPr="00867705" w:rsidRDefault="180AF447">
      <w:pPr>
        <w:jc w:val="both"/>
        <w:rPr>
          <w:rFonts w:ascii="Roboto" w:eastAsia="Roboto" w:hAnsi="Roboto" w:cs="Roboto"/>
          <w:sz w:val="22"/>
          <w:szCs w:val="22"/>
        </w:rPr>
      </w:pPr>
      <w:r w:rsidRPr="07603F8D">
        <w:rPr>
          <w:rFonts w:ascii="Roboto" w:eastAsia="Roboto" w:hAnsi="Roboto" w:cs="Roboto"/>
          <w:sz w:val="22"/>
          <w:szCs w:val="22"/>
        </w:rPr>
        <w:t>En el último año crece en un</w:t>
      </w:r>
      <w:r w:rsidR="00587091" w:rsidRPr="07603F8D">
        <w:rPr>
          <w:rFonts w:ascii="Roboto" w:eastAsia="Roboto" w:hAnsi="Roboto" w:cs="Roboto"/>
          <w:b/>
          <w:bCs/>
          <w:sz w:val="22"/>
          <w:szCs w:val="22"/>
        </w:rPr>
        <w:t xml:space="preserve"> 3%</w:t>
      </w:r>
      <w:r w:rsidRPr="07603F8D">
        <w:rPr>
          <w:rFonts w:ascii="Roboto" w:eastAsia="Roboto" w:hAnsi="Roboto" w:cs="Roboto"/>
          <w:b/>
          <w:bCs/>
          <w:sz w:val="22"/>
          <w:szCs w:val="22"/>
        </w:rPr>
        <w:t xml:space="preserve"> el número de entidades acreditadas </w:t>
      </w:r>
      <w:r w:rsidR="00D906AE" w:rsidRPr="07603F8D">
        <w:rPr>
          <w:rFonts w:ascii="Roboto" w:eastAsia="Roboto" w:hAnsi="Roboto" w:cs="Roboto"/>
          <w:b/>
          <w:bCs/>
          <w:sz w:val="22"/>
          <w:szCs w:val="22"/>
        </w:rPr>
        <w:t>en Espa</w:t>
      </w:r>
      <w:r w:rsidR="007F3198" w:rsidRPr="07603F8D">
        <w:rPr>
          <w:rFonts w:ascii="Roboto" w:eastAsia="Roboto" w:hAnsi="Roboto" w:cs="Roboto"/>
          <w:b/>
          <w:bCs/>
          <w:sz w:val="22"/>
          <w:szCs w:val="22"/>
        </w:rPr>
        <w:t>ña</w:t>
      </w:r>
      <w:r w:rsidRPr="07603F8D">
        <w:rPr>
          <w:rFonts w:ascii="Roboto" w:eastAsia="Roboto" w:hAnsi="Roboto" w:cs="Roboto"/>
          <w:sz w:val="22"/>
          <w:szCs w:val="22"/>
        </w:rPr>
        <w:t xml:space="preserve">, </w:t>
      </w:r>
      <w:r w:rsidR="00587091" w:rsidRPr="07603F8D">
        <w:rPr>
          <w:rFonts w:ascii="Roboto" w:eastAsia="Roboto" w:hAnsi="Roboto" w:cs="Roboto"/>
          <w:sz w:val="22"/>
          <w:szCs w:val="22"/>
        </w:rPr>
        <w:t xml:space="preserve">finalizando </w:t>
      </w:r>
      <w:r w:rsidRPr="07603F8D">
        <w:rPr>
          <w:rFonts w:ascii="Roboto" w:eastAsia="Roboto" w:hAnsi="Roboto" w:cs="Roboto"/>
          <w:sz w:val="22"/>
          <w:szCs w:val="22"/>
        </w:rPr>
        <w:t>2021</w:t>
      </w:r>
      <w:r w:rsidR="00054DB8" w:rsidRPr="07603F8D">
        <w:rPr>
          <w:rFonts w:ascii="Roboto" w:eastAsia="Roboto" w:hAnsi="Roboto" w:cs="Roboto"/>
          <w:sz w:val="22"/>
          <w:szCs w:val="22"/>
        </w:rPr>
        <w:t xml:space="preserve"> </w:t>
      </w:r>
      <w:r w:rsidR="00587091" w:rsidRPr="07603F8D">
        <w:rPr>
          <w:rFonts w:ascii="Roboto" w:eastAsia="Roboto" w:hAnsi="Roboto" w:cs="Roboto"/>
          <w:sz w:val="22"/>
          <w:szCs w:val="22"/>
        </w:rPr>
        <w:t xml:space="preserve">con </w:t>
      </w:r>
      <w:r w:rsidRPr="07603F8D">
        <w:rPr>
          <w:rFonts w:ascii="Roboto" w:eastAsia="Roboto" w:hAnsi="Roboto" w:cs="Roboto"/>
          <w:sz w:val="22"/>
          <w:szCs w:val="22"/>
        </w:rPr>
        <w:t>915 laboratorios de ensayo y 168 de calibración, 70 laboratorios clínicos y otros servicios diagnósticos, 441 entidades de inspección</w:t>
      </w:r>
      <w:r w:rsidR="003726F7" w:rsidRPr="07603F8D">
        <w:rPr>
          <w:rFonts w:ascii="Roboto" w:eastAsia="Roboto" w:hAnsi="Roboto" w:cs="Roboto"/>
          <w:sz w:val="22"/>
          <w:szCs w:val="22"/>
        </w:rPr>
        <w:t xml:space="preserve"> y</w:t>
      </w:r>
      <w:r w:rsidRPr="07603F8D">
        <w:rPr>
          <w:rFonts w:ascii="Roboto" w:eastAsia="Roboto" w:hAnsi="Roboto" w:cs="Roboto"/>
          <w:sz w:val="22"/>
          <w:szCs w:val="22"/>
        </w:rPr>
        <w:t xml:space="preserve"> 216 entidades de certificación</w:t>
      </w:r>
      <w:r w:rsidR="00430DF9" w:rsidRPr="07603F8D">
        <w:rPr>
          <w:rFonts w:ascii="Roboto" w:eastAsia="Roboto" w:hAnsi="Roboto" w:cs="Roboto"/>
          <w:sz w:val="22"/>
          <w:szCs w:val="22"/>
        </w:rPr>
        <w:t xml:space="preserve"> acreditad</w:t>
      </w:r>
      <w:r w:rsidR="003A4ADA" w:rsidRPr="07603F8D">
        <w:rPr>
          <w:rFonts w:ascii="Roboto" w:eastAsia="Roboto" w:hAnsi="Roboto" w:cs="Roboto"/>
          <w:sz w:val="22"/>
          <w:szCs w:val="22"/>
        </w:rPr>
        <w:t>os</w:t>
      </w:r>
      <w:r w:rsidRPr="07603F8D">
        <w:rPr>
          <w:rFonts w:ascii="Roboto" w:eastAsia="Roboto" w:hAnsi="Roboto" w:cs="Roboto"/>
          <w:sz w:val="22"/>
          <w:szCs w:val="22"/>
        </w:rPr>
        <w:t xml:space="preserve">, </w:t>
      </w:r>
      <w:r w:rsidR="00587091" w:rsidRPr="07603F8D">
        <w:rPr>
          <w:rFonts w:ascii="Roboto" w:eastAsia="Roboto" w:hAnsi="Roboto" w:cs="Roboto"/>
          <w:sz w:val="22"/>
          <w:szCs w:val="22"/>
        </w:rPr>
        <w:t>entre otros,</w:t>
      </w:r>
      <w:r w:rsidR="003726F7" w:rsidRPr="07603F8D">
        <w:rPr>
          <w:rFonts w:ascii="Roboto" w:eastAsia="Roboto" w:hAnsi="Roboto" w:cs="Roboto"/>
          <w:sz w:val="22"/>
          <w:szCs w:val="22"/>
        </w:rPr>
        <w:t xml:space="preserve"> </w:t>
      </w:r>
      <w:r w:rsidR="00587091" w:rsidRPr="07603F8D">
        <w:rPr>
          <w:rFonts w:ascii="Roboto" w:eastAsia="Roboto" w:hAnsi="Roboto" w:cs="Roboto"/>
          <w:sz w:val="22"/>
          <w:szCs w:val="22"/>
        </w:rPr>
        <w:t>a disposición de la economía española</w:t>
      </w:r>
      <w:r w:rsidR="00C07A47" w:rsidRPr="07603F8D">
        <w:rPr>
          <w:rFonts w:ascii="Roboto" w:eastAsia="Roboto" w:hAnsi="Roboto" w:cs="Roboto"/>
          <w:sz w:val="22"/>
          <w:szCs w:val="22"/>
        </w:rPr>
        <w:t xml:space="preserve"> en todos los sectores</w:t>
      </w:r>
      <w:r w:rsidRPr="07603F8D">
        <w:rPr>
          <w:rFonts w:ascii="Roboto" w:eastAsia="Roboto" w:hAnsi="Roboto" w:cs="Roboto"/>
          <w:sz w:val="22"/>
          <w:szCs w:val="22"/>
        </w:rPr>
        <w:t xml:space="preserve">. </w:t>
      </w:r>
    </w:p>
    <w:p w14:paraId="0000000B" w14:textId="77777777" w:rsidR="000405B1" w:rsidRPr="00867705" w:rsidRDefault="000405B1">
      <w:pPr>
        <w:jc w:val="both"/>
        <w:rPr>
          <w:rFonts w:ascii="Roboto" w:eastAsia="Roboto" w:hAnsi="Roboto" w:cs="Roboto"/>
          <w:sz w:val="22"/>
          <w:szCs w:val="22"/>
        </w:rPr>
      </w:pPr>
      <w:bookmarkStart w:id="3" w:name="_tyjcwt" w:colFirst="0" w:colLast="0"/>
      <w:bookmarkEnd w:id="3"/>
    </w:p>
    <w:p w14:paraId="0000000E" w14:textId="70BB2749" w:rsidR="000405B1" w:rsidRPr="00867705" w:rsidRDefault="00907BC5">
      <w:pPr>
        <w:jc w:val="both"/>
        <w:rPr>
          <w:rFonts w:ascii="Roboto" w:eastAsia="Roboto" w:hAnsi="Roboto" w:cs="Roboto"/>
          <w:sz w:val="22"/>
          <w:szCs w:val="22"/>
        </w:rPr>
      </w:pPr>
      <w:bookmarkStart w:id="4" w:name="_kl0vk9ilhc3h"/>
      <w:bookmarkStart w:id="5" w:name="_2et92p0"/>
      <w:bookmarkEnd w:id="4"/>
      <w:bookmarkEnd w:id="5"/>
      <w:r w:rsidRPr="07603F8D">
        <w:rPr>
          <w:rFonts w:ascii="Roboto" w:eastAsia="Roboto" w:hAnsi="Roboto" w:cs="Roboto"/>
          <w:sz w:val="22"/>
          <w:szCs w:val="22"/>
        </w:rPr>
        <w:t>En e</w:t>
      </w:r>
      <w:r w:rsidR="00194A50" w:rsidRPr="07603F8D">
        <w:rPr>
          <w:rFonts w:ascii="Roboto" w:eastAsia="Roboto" w:hAnsi="Roboto" w:cs="Roboto"/>
          <w:sz w:val="22"/>
          <w:szCs w:val="22"/>
        </w:rPr>
        <w:t>ste sentido</w:t>
      </w:r>
      <w:r w:rsidR="00D65EC9" w:rsidRPr="07603F8D">
        <w:rPr>
          <w:rFonts w:ascii="Roboto" w:eastAsia="Roboto" w:hAnsi="Roboto" w:cs="Roboto"/>
          <w:sz w:val="22"/>
          <w:szCs w:val="22"/>
        </w:rPr>
        <w:t>,</w:t>
      </w:r>
      <w:r w:rsidR="00F221A0" w:rsidRPr="07603F8D">
        <w:rPr>
          <w:rFonts w:ascii="Roboto" w:eastAsia="Roboto" w:hAnsi="Roboto" w:cs="Roboto"/>
          <w:sz w:val="22"/>
          <w:szCs w:val="22"/>
        </w:rPr>
        <w:t xml:space="preserve"> </w:t>
      </w:r>
      <w:r w:rsidR="00D65EC9" w:rsidRPr="07603F8D">
        <w:rPr>
          <w:rFonts w:ascii="Roboto" w:eastAsia="Roboto" w:hAnsi="Roboto" w:cs="Roboto"/>
          <w:sz w:val="22"/>
          <w:szCs w:val="22"/>
        </w:rPr>
        <w:t>Beatriz Rivera, directora general de ENAC, ha resaltado cómo las nuevas acreditaciones dan respuesta a las nuevas necesidades del mercado, al sumarse en 2021 “</w:t>
      </w:r>
      <w:r w:rsidR="00D65EC9" w:rsidRPr="07603F8D">
        <w:rPr>
          <w:rFonts w:ascii="Roboto" w:eastAsia="Roboto" w:hAnsi="Roboto" w:cs="Roboto"/>
          <w:b/>
          <w:bCs/>
          <w:sz w:val="22"/>
          <w:szCs w:val="22"/>
        </w:rPr>
        <w:t>áreas de gran trascendencia para la transición hacia un desarrollo económico sostenible como son la verificación del cálculo de la huella de carbono o la certificación en el campo del reciclado de plástico</w:t>
      </w:r>
      <w:r w:rsidR="00D65EC9" w:rsidRPr="07603F8D">
        <w:rPr>
          <w:rFonts w:ascii="Roboto" w:eastAsia="Roboto" w:hAnsi="Roboto" w:cs="Roboto"/>
          <w:sz w:val="22"/>
          <w:szCs w:val="22"/>
        </w:rPr>
        <w:t>, entre otras”</w:t>
      </w:r>
      <w:r w:rsidR="004B2C07" w:rsidRPr="07603F8D">
        <w:rPr>
          <w:rFonts w:ascii="Roboto" w:eastAsia="Roboto" w:hAnsi="Roboto" w:cs="Roboto"/>
          <w:sz w:val="22"/>
          <w:szCs w:val="22"/>
        </w:rPr>
        <w:t>.</w:t>
      </w:r>
      <w:r w:rsidR="00D65EC9" w:rsidRPr="07603F8D">
        <w:rPr>
          <w:rFonts w:ascii="Roboto" w:eastAsia="Roboto" w:hAnsi="Roboto" w:cs="Roboto"/>
          <w:sz w:val="22"/>
          <w:szCs w:val="22"/>
        </w:rPr>
        <w:t xml:space="preserve"> “Es destacable, igualmente</w:t>
      </w:r>
      <w:r w:rsidR="00D65EC9" w:rsidRPr="07603F8D">
        <w:rPr>
          <w:rFonts w:ascii="Roboto" w:eastAsia="Roboto" w:hAnsi="Roboto" w:cs="Roboto"/>
          <w:b/>
          <w:bCs/>
          <w:sz w:val="22"/>
          <w:szCs w:val="22"/>
        </w:rPr>
        <w:t>, la incorporación de nuevos servicios acreditados en materia digital, de eficiencia energética, en el sector alimentario, las relacionadas con el bienestar animal, o los sistemas de gestión antisoborno</w:t>
      </w:r>
      <w:r w:rsidR="00B255F9" w:rsidRPr="07603F8D">
        <w:rPr>
          <w:rFonts w:ascii="Roboto" w:eastAsia="Roboto" w:hAnsi="Roboto" w:cs="Roboto"/>
          <w:b/>
          <w:bCs/>
          <w:sz w:val="22"/>
          <w:szCs w:val="22"/>
        </w:rPr>
        <w:t>, entre otros</w:t>
      </w:r>
      <w:r w:rsidR="00D65EC9" w:rsidRPr="07603F8D">
        <w:rPr>
          <w:rFonts w:ascii="Roboto" w:eastAsia="Roboto" w:hAnsi="Roboto" w:cs="Roboto"/>
          <w:sz w:val="22"/>
          <w:szCs w:val="22"/>
        </w:rPr>
        <w:t xml:space="preserve">”, ha añadido Rivera. </w:t>
      </w:r>
    </w:p>
    <w:p w14:paraId="29A63D02" w14:textId="77777777" w:rsidR="00C07A47" w:rsidRPr="00867705" w:rsidRDefault="00C07A47" w:rsidP="00C07A47">
      <w:pPr>
        <w:jc w:val="both"/>
        <w:rPr>
          <w:rFonts w:ascii="Roboto" w:eastAsia="Roboto" w:hAnsi="Roboto" w:cs="Roboto"/>
          <w:b/>
          <w:sz w:val="22"/>
          <w:szCs w:val="22"/>
          <w:u w:val="single"/>
        </w:rPr>
      </w:pPr>
    </w:p>
    <w:p w14:paraId="1755DA56" w14:textId="62888013" w:rsidR="00C07A47" w:rsidRPr="00867705" w:rsidRDefault="00C07A47" w:rsidP="00C07A47">
      <w:pPr>
        <w:jc w:val="both"/>
        <w:rPr>
          <w:rFonts w:ascii="Roboto" w:eastAsia="Roboto" w:hAnsi="Roboto" w:cs="Roboto"/>
          <w:b/>
          <w:sz w:val="22"/>
          <w:szCs w:val="22"/>
          <w:u w:val="single"/>
        </w:rPr>
      </w:pPr>
      <w:r w:rsidRPr="00867705">
        <w:rPr>
          <w:rFonts w:ascii="Roboto" w:eastAsia="Roboto" w:hAnsi="Roboto" w:cs="Roboto"/>
          <w:b/>
          <w:sz w:val="22"/>
          <w:szCs w:val="22"/>
          <w:u w:val="single"/>
        </w:rPr>
        <w:t xml:space="preserve">Un activo dentro y fuera de nuestras fronteras </w:t>
      </w:r>
    </w:p>
    <w:p w14:paraId="53A5D60E" w14:textId="77777777" w:rsidR="00C07A47" w:rsidRPr="00867705" w:rsidRDefault="00C07A47" w:rsidP="00C07A47">
      <w:pPr>
        <w:jc w:val="both"/>
        <w:rPr>
          <w:rFonts w:ascii="Roboto" w:eastAsia="Roboto" w:hAnsi="Roboto" w:cs="Roboto"/>
          <w:sz w:val="22"/>
          <w:szCs w:val="22"/>
        </w:rPr>
      </w:pPr>
    </w:p>
    <w:p w14:paraId="00000010" w14:textId="15A5C727" w:rsidR="000405B1" w:rsidRPr="00867705" w:rsidRDefault="00D65EC9">
      <w:pPr>
        <w:jc w:val="both"/>
        <w:rPr>
          <w:rFonts w:ascii="Roboto" w:eastAsia="Roboto" w:hAnsi="Roboto" w:cs="Roboto"/>
          <w:sz w:val="22"/>
          <w:szCs w:val="22"/>
        </w:rPr>
      </w:pPr>
      <w:r w:rsidRPr="00867705">
        <w:rPr>
          <w:rFonts w:ascii="Roboto" w:eastAsia="Roboto" w:hAnsi="Roboto" w:cs="Roboto"/>
          <w:sz w:val="22"/>
          <w:szCs w:val="22"/>
        </w:rPr>
        <w:t xml:space="preserve">Tanto el presidente como la directora general de ENAC han incidido, además, </w:t>
      </w:r>
      <w:r w:rsidR="00197297">
        <w:rPr>
          <w:rFonts w:ascii="Roboto" w:eastAsia="Roboto" w:hAnsi="Roboto" w:cs="Roboto"/>
          <w:sz w:val="22"/>
          <w:szCs w:val="22"/>
        </w:rPr>
        <w:t xml:space="preserve">en el </w:t>
      </w:r>
      <w:r w:rsidR="0048505B">
        <w:rPr>
          <w:rFonts w:ascii="Roboto" w:eastAsia="Roboto" w:hAnsi="Roboto" w:cs="Roboto"/>
          <w:sz w:val="22"/>
          <w:szCs w:val="22"/>
        </w:rPr>
        <w:t>reconocimiento</w:t>
      </w:r>
      <w:r w:rsidR="00C07B26">
        <w:rPr>
          <w:rFonts w:ascii="Roboto" w:eastAsia="Roboto" w:hAnsi="Roboto" w:cs="Roboto"/>
          <w:sz w:val="22"/>
          <w:szCs w:val="22"/>
        </w:rPr>
        <w:t xml:space="preserve"> internacional</w:t>
      </w:r>
      <w:r w:rsidR="00CE10CC">
        <w:rPr>
          <w:rFonts w:ascii="Roboto" w:eastAsia="Roboto" w:hAnsi="Roboto" w:cs="Roboto"/>
          <w:sz w:val="22"/>
          <w:szCs w:val="22"/>
        </w:rPr>
        <w:t xml:space="preserve"> </w:t>
      </w:r>
      <w:r w:rsidR="00B0288D">
        <w:rPr>
          <w:rFonts w:ascii="Roboto" w:eastAsia="Roboto" w:hAnsi="Roboto" w:cs="Roboto"/>
          <w:sz w:val="22"/>
          <w:szCs w:val="22"/>
        </w:rPr>
        <w:t>de la marca</w:t>
      </w:r>
      <w:commentRangeStart w:id="6"/>
      <w:r w:rsidRPr="00867705">
        <w:rPr>
          <w:rFonts w:ascii="Roboto" w:eastAsia="Roboto" w:hAnsi="Roboto" w:cs="Roboto"/>
          <w:sz w:val="22"/>
          <w:szCs w:val="22"/>
        </w:rPr>
        <w:t xml:space="preserve"> ENAC</w:t>
      </w:r>
      <w:commentRangeEnd w:id="6"/>
      <w:r w:rsidR="00EF4E93">
        <w:rPr>
          <w:rStyle w:val="Refdecomentario"/>
        </w:rPr>
        <w:commentReference w:id="6"/>
      </w:r>
      <w:r w:rsidR="005753BE">
        <w:rPr>
          <w:rFonts w:ascii="Roboto" w:eastAsia="Roboto" w:hAnsi="Roboto" w:cs="Roboto"/>
          <w:sz w:val="22"/>
          <w:szCs w:val="22"/>
        </w:rPr>
        <w:t>:</w:t>
      </w:r>
      <w:r w:rsidRPr="00867705">
        <w:rPr>
          <w:rFonts w:ascii="Roboto" w:eastAsia="Roboto" w:hAnsi="Roboto" w:cs="Roboto"/>
          <w:sz w:val="22"/>
          <w:szCs w:val="22"/>
        </w:rPr>
        <w:t xml:space="preserve"> “Gracias a ello”, ha destacado José Manuel Prieto, “la acreditación española</w:t>
      </w:r>
      <w:r w:rsidRPr="00867705">
        <w:rPr>
          <w:rFonts w:ascii="Roboto" w:eastAsia="Roboto" w:hAnsi="Roboto" w:cs="Roboto"/>
          <w:b/>
          <w:sz w:val="22"/>
          <w:szCs w:val="22"/>
        </w:rPr>
        <w:t xml:space="preserve"> es un pasaporte efectivo para la empresa española en más de 100 economías de todo el mundo,</w:t>
      </w:r>
      <w:r w:rsidRPr="00867705">
        <w:rPr>
          <w:rFonts w:ascii="Roboto" w:eastAsia="Roboto" w:hAnsi="Roboto" w:cs="Roboto"/>
          <w:sz w:val="22"/>
          <w:szCs w:val="22"/>
        </w:rPr>
        <w:t xml:space="preserve"> al ser ENAC firmante de todos los acuerdos de reconocimiento suscritos por las organizaciones internacionales de acreditadores”. </w:t>
      </w:r>
    </w:p>
    <w:p w14:paraId="00000011" w14:textId="77777777" w:rsidR="000405B1" w:rsidRPr="00867705" w:rsidRDefault="000405B1">
      <w:pPr>
        <w:jc w:val="both"/>
        <w:rPr>
          <w:rFonts w:ascii="Roboto" w:eastAsia="Roboto" w:hAnsi="Roboto" w:cs="Roboto"/>
          <w:sz w:val="22"/>
          <w:szCs w:val="22"/>
        </w:rPr>
      </w:pPr>
    </w:p>
    <w:p w14:paraId="41A8BA65" w14:textId="7EB036AA" w:rsidR="009E2810" w:rsidRPr="004F6886" w:rsidRDefault="00867705">
      <w:pPr>
        <w:jc w:val="both"/>
        <w:rPr>
          <w:rFonts w:ascii="Roboto" w:eastAsia="Calibri" w:hAnsi="Roboto" w:cs="Calibri"/>
          <w:sz w:val="22"/>
          <w:szCs w:val="22"/>
        </w:rPr>
      </w:pPr>
      <w:r>
        <w:rPr>
          <w:rFonts w:ascii="Roboto" w:eastAsia="Calibri" w:hAnsi="Roboto" w:cs="Calibri"/>
          <w:sz w:val="22"/>
          <w:szCs w:val="22"/>
        </w:rPr>
        <w:t xml:space="preserve">Por su parte, </w:t>
      </w:r>
      <w:r w:rsidR="00E026B4">
        <w:rPr>
          <w:rFonts w:ascii="Roboto" w:eastAsia="Calibri" w:hAnsi="Roboto" w:cs="Calibri"/>
          <w:sz w:val="22"/>
          <w:szCs w:val="22"/>
        </w:rPr>
        <w:t>B</w:t>
      </w:r>
      <w:r w:rsidR="00D65EC9" w:rsidRPr="004F6886">
        <w:rPr>
          <w:rFonts w:ascii="Roboto" w:eastAsia="Calibri" w:hAnsi="Roboto" w:cs="Calibri"/>
          <w:sz w:val="22"/>
          <w:szCs w:val="22"/>
        </w:rPr>
        <w:t xml:space="preserve">eatriz Rivera ha subrayado el papel de liderazgo que está desempeñando </w:t>
      </w:r>
      <w:r w:rsidR="001E080C">
        <w:rPr>
          <w:rFonts w:ascii="Roboto" w:eastAsia="Calibri" w:hAnsi="Roboto" w:cs="Calibri"/>
          <w:sz w:val="22"/>
          <w:szCs w:val="22"/>
        </w:rPr>
        <w:t xml:space="preserve">ENAC </w:t>
      </w:r>
      <w:r w:rsidR="00D65EC9" w:rsidRPr="004F6886">
        <w:rPr>
          <w:rFonts w:ascii="Roboto" w:eastAsia="Calibri" w:hAnsi="Roboto" w:cs="Calibri"/>
          <w:sz w:val="22"/>
          <w:szCs w:val="22"/>
        </w:rPr>
        <w:t>en varios proyectos</w:t>
      </w:r>
      <w:r w:rsidR="00115EA0">
        <w:rPr>
          <w:rFonts w:ascii="Roboto" w:eastAsia="Calibri" w:hAnsi="Roboto" w:cs="Calibri"/>
          <w:sz w:val="22"/>
          <w:szCs w:val="22"/>
        </w:rPr>
        <w:t xml:space="preserve"> internacional</w:t>
      </w:r>
      <w:r w:rsidR="00611E3F">
        <w:rPr>
          <w:rFonts w:ascii="Roboto" w:eastAsia="Calibri" w:hAnsi="Roboto" w:cs="Calibri"/>
          <w:sz w:val="22"/>
          <w:szCs w:val="22"/>
        </w:rPr>
        <w:t>es</w:t>
      </w:r>
      <w:r w:rsidR="00D65EC9" w:rsidRPr="004F6886">
        <w:rPr>
          <w:rFonts w:ascii="Roboto" w:eastAsia="Calibri" w:hAnsi="Roboto" w:cs="Calibri"/>
          <w:sz w:val="22"/>
          <w:szCs w:val="22"/>
        </w:rPr>
        <w:t xml:space="preserve">, como “el grupo de trabajo establecido en </w:t>
      </w:r>
      <w:proofErr w:type="spellStart"/>
      <w:r w:rsidR="00D65EC9" w:rsidRPr="004F6886">
        <w:rPr>
          <w:rFonts w:ascii="Roboto" w:eastAsia="Calibri" w:hAnsi="Roboto" w:cs="Calibri"/>
          <w:sz w:val="22"/>
          <w:szCs w:val="22"/>
        </w:rPr>
        <w:t>European</w:t>
      </w:r>
      <w:proofErr w:type="spellEnd"/>
      <w:r w:rsidR="00D65EC9" w:rsidRPr="004F6886">
        <w:rPr>
          <w:rFonts w:ascii="Roboto" w:eastAsia="Calibri" w:hAnsi="Roboto" w:cs="Calibri"/>
          <w:sz w:val="22"/>
          <w:szCs w:val="22"/>
        </w:rPr>
        <w:t xml:space="preserve"> </w:t>
      </w:r>
      <w:proofErr w:type="spellStart"/>
      <w:r w:rsidR="00D65EC9" w:rsidRPr="004F6886">
        <w:rPr>
          <w:rFonts w:ascii="Roboto" w:eastAsia="Calibri" w:hAnsi="Roboto" w:cs="Calibri"/>
          <w:sz w:val="22"/>
          <w:szCs w:val="22"/>
        </w:rPr>
        <w:t>Accreditation</w:t>
      </w:r>
      <w:proofErr w:type="spellEnd"/>
      <w:r w:rsidR="00D65EC9" w:rsidRPr="004F6886">
        <w:rPr>
          <w:rFonts w:ascii="Roboto" w:eastAsia="Calibri" w:hAnsi="Roboto" w:cs="Calibri"/>
          <w:sz w:val="22"/>
          <w:szCs w:val="22"/>
        </w:rPr>
        <w:t xml:space="preserve"> (EA) para colaborar con la Agencia de la Unión Europea para la Ciberseguridad (ENISA), en el desarrollo de tres nuevos esquemas europeos de certificación de producto en el marco del Reglamento europeo </w:t>
      </w:r>
      <w:proofErr w:type="spellStart"/>
      <w:r w:rsidR="00D65EC9" w:rsidRPr="004F6886">
        <w:rPr>
          <w:rFonts w:ascii="Roboto" w:eastAsia="Calibri" w:hAnsi="Roboto" w:cs="Calibri"/>
          <w:sz w:val="22"/>
          <w:szCs w:val="22"/>
        </w:rPr>
        <w:t>Cybersecurity</w:t>
      </w:r>
      <w:proofErr w:type="spellEnd"/>
      <w:r w:rsidR="00D65EC9" w:rsidRPr="004F6886">
        <w:rPr>
          <w:rFonts w:ascii="Roboto" w:eastAsia="Calibri" w:hAnsi="Roboto" w:cs="Calibri"/>
          <w:sz w:val="22"/>
          <w:szCs w:val="22"/>
        </w:rPr>
        <w:t xml:space="preserve"> </w:t>
      </w:r>
      <w:proofErr w:type="spellStart"/>
      <w:r w:rsidR="00D65EC9" w:rsidRPr="004F6886">
        <w:rPr>
          <w:rFonts w:ascii="Roboto" w:eastAsia="Calibri" w:hAnsi="Roboto" w:cs="Calibri"/>
          <w:sz w:val="22"/>
          <w:szCs w:val="22"/>
        </w:rPr>
        <w:t>Act</w:t>
      </w:r>
      <w:proofErr w:type="spellEnd"/>
      <w:r w:rsidR="00D65EC9" w:rsidRPr="004F6886">
        <w:rPr>
          <w:rFonts w:ascii="Roboto" w:eastAsia="Calibri" w:hAnsi="Roboto" w:cs="Calibri"/>
          <w:sz w:val="22"/>
          <w:szCs w:val="22"/>
        </w:rPr>
        <w:t xml:space="preserve">”. </w:t>
      </w:r>
    </w:p>
    <w:p w14:paraId="00000013" w14:textId="77777777" w:rsidR="000405B1" w:rsidRPr="004F6886" w:rsidRDefault="000405B1" w:rsidP="004F6886">
      <w:pPr>
        <w:jc w:val="both"/>
        <w:rPr>
          <w:rFonts w:ascii="Roboto" w:eastAsia="Calibri" w:hAnsi="Roboto" w:cs="Calibri"/>
          <w:sz w:val="22"/>
          <w:szCs w:val="22"/>
        </w:rPr>
      </w:pPr>
    </w:p>
    <w:p w14:paraId="00000014" w14:textId="3F7BBD6C" w:rsidR="000405B1" w:rsidRPr="004F6886" w:rsidRDefault="002102FA">
      <w:pPr>
        <w:spacing w:after="200" w:line="276" w:lineRule="auto"/>
        <w:jc w:val="both"/>
        <w:rPr>
          <w:rFonts w:ascii="Roboto" w:eastAsia="Calibri" w:hAnsi="Roboto" w:cs="Calibri"/>
          <w:sz w:val="22"/>
          <w:szCs w:val="22"/>
        </w:rPr>
      </w:pPr>
      <w:r w:rsidRPr="004F6886">
        <w:rPr>
          <w:rFonts w:ascii="Roboto" w:eastAsia="Calibri" w:hAnsi="Roboto" w:cs="Calibri"/>
          <w:sz w:val="22"/>
          <w:szCs w:val="22"/>
        </w:rPr>
        <w:t>Además</w:t>
      </w:r>
      <w:r w:rsidR="007F4940" w:rsidRPr="004F6886">
        <w:rPr>
          <w:rFonts w:ascii="Roboto" w:eastAsia="Calibri" w:hAnsi="Roboto" w:cs="Calibri"/>
          <w:sz w:val="22"/>
          <w:szCs w:val="22"/>
        </w:rPr>
        <w:t xml:space="preserve">, </w:t>
      </w:r>
      <w:r w:rsidR="009E2810" w:rsidRPr="004F6886">
        <w:rPr>
          <w:rFonts w:ascii="Roboto" w:eastAsia="Calibri" w:hAnsi="Roboto" w:cs="Calibri"/>
          <w:sz w:val="22"/>
          <w:szCs w:val="22"/>
        </w:rPr>
        <w:t xml:space="preserve">en 2021, se ha continuado colaborando con organismos internacionales como la Organización para la Cooperación y el Desarrollo Económicos (OCDE), la organización </w:t>
      </w:r>
      <w:r w:rsidR="009E2810" w:rsidRPr="004F6886">
        <w:rPr>
          <w:rFonts w:ascii="Roboto" w:eastAsia="Calibri" w:hAnsi="Roboto" w:cs="Calibri"/>
          <w:sz w:val="22"/>
          <w:szCs w:val="22"/>
        </w:rPr>
        <w:lastRenderedPageBreak/>
        <w:t>de normalización a nivel mundial, ISO o la Agencia Europea de Seguridad Alimentaria (EFSA).</w:t>
      </w:r>
      <w:r w:rsidR="007F4940" w:rsidRPr="004F6886">
        <w:rPr>
          <w:rFonts w:ascii="Roboto" w:eastAsia="Calibri" w:hAnsi="Roboto" w:cs="Calibri"/>
          <w:sz w:val="22"/>
          <w:szCs w:val="22"/>
        </w:rPr>
        <w:t> </w:t>
      </w:r>
    </w:p>
    <w:p w14:paraId="28901E39" w14:textId="57EFA6E1" w:rsidR="009E2810" w:rsidRPr="00202805" w:rsidRDefault="009E2810">
      <w:pPr>
        <w:spacing w:after="200" w:line="276" w:lineRule="auto"/>
        <w:jc w:val="both"/>
        <w:rPr>
          <w:rFonts w:ascii="Roboto" w:eastAsia="Calibri" w:hAnsi="Roboto" w:cs="Calibri"/>
          <w:b/>
          <w:bCs/>
          <w:sz w:val="22"/>
          <w:szCs w:val="22"/>
        </w:rPr>
      </w:pPr>
      <w:r w:rsidRPr="00202805">
        <w:rPr>
          <w:rFonts w:ascii="Roboto" w:eastAsia="Calibri" w:hAnsi="Roboto" w:cs="Calibri"/>
          <w:b/>
          <w:bCs/>
          <w:sz w:val="22"/>
          <w:szCs w:val="22"/>
        </w:rPr>
        <w:t>La acreditación</w:t>
      </w:r>
      <w:r w:rsidR="009752E3" w:rsidRPr="00202805">
        <w:rPr>
          <w:rFonts w:ascii="Roboto" w:eastAsia="Calibri" w:hAnsi="Roboto" w:cs="Calibri"/>
          <w:b/>
          <w:bCs/>
          <w:sz w:val="22"/>
          <w:szCs w:val="22"/>
        </w:rPr>
        <w:t>,</w:t>
      </w:r>
      <w:r w:rsidRPr="00202805">
        <w:rPr>
          <w:rFonts w:ascii="Roboto" w:eastAsia="Calibri" w:hAnsi="Roboto" w:cs="Calibri"/>
          <w:b/>
          <w:bCs/>
          <w:sz w:val="22"/>
          <w:szCs w:val="22"/>
        </w:rPr>
        <w:t xml:space="preserve"> </w:t>
      </w:r>
      <w:r w:rsidR="006C4E6D" w:rsidRPr="00202805">
        <w:rPr>
          <w:rFonts w:ascii="Roboto" w:eastAsia="Calibri" w:hAnsi="Roboto" w:cs="Calibri"/>
          <w:b/>
          <w:bCs/>
          <w:sz w:val="22"/>
          <w:szCs w:val="22"/>
        </w:rPr>
        <w:t>una herramienta al servicio del regulador</w:t>
      </w:r>
    </w:p>
    <w:p w14:paraId="16408282" w14:textId="70840EF8" w:rsidR="000C62B3" w:rsidRPr="00867705" w:rsidRDefault="00505205">
      <w:pPr>
        <w:jc w:val="both"/>
        <w:rPr>
          <w:rFonts w:ascii="Roboto" w:eastAsia="Calibri" w:hAnsi="Roboto" w:cs="Calibri"/>
          <w:sz w:val="22"/>
          <w:szCs w:val="22"/>
        </w:rPr>
      </w:pPr>
      <w:r w:rsidRPr="00202805">
        <w:rPr>
          <w:rFonts w:ascii="Roboto" w:eastAsia="Roboto" w:hAnsi="Roboto" w:cs="Roboto"/>
          <w:sz w:val="22"/>
          <w:szCs w:val="22"/>
        </w:rPr>
        <w:t>E</w:t>
      </w:r>
      <w:r w:rsidR="00D65EC9" w:rsidRPr="00202805">
        <w:rPr>
          <w:rFonts w:ascii="Roboto" w:eastAsia="Roboto" w:hAnsi="Roboto" w:cs="Roboto"/>
          <w:sz w:val="22"/>
          <w:szCs w:val="22"/>
        </w:rPr>
        <w:t xml:space="preserve">l presidente de ENAC ha incidido </w:t>
      </w:r>
      <w:r w:rsidR="00D81D49" w:rsidRPr="00202805">
        <w:rPr>
          <w:rFonts w:ascii="Roboto" w:eastAsia="Roboto" w:hAnsi="Roboto" w:cs="Roboto"/>
          <w:sz w:val="22"/>
          <w:szCs w:val="22"/>
        </w:rPr>
        <w:t>en cómo las Administraciones</w:t>
      </w:r>
      <w:r w:rsidR="00CB160D" w:rsidRPr="00202805">
        <w:rPr>
          <w:rFonts w:ascii="Roboto" w:eastAsia="Roboto" w:hAnsi="Roboto" w:cs="Roboto"/>
          <w:sz w:val="22"/>
          <w:szCs w:val="22"/>
        </w:rPr>
        <w:t>,</w:t>
      </w:r>
      <w:r w:rsidR="00780480" w:rsidRPr="00202805">
        <w:rPr>
          <w:rFonts w:ascii="Roboto" w:eastAsia="Calibri" w:hAnsi="Roboto" w:cs="Calibri"/>
          <w:sz w:val="22"/>
          <w:szCs w:val="22"/>
        </w:rPr>
        <w:t xml:space="preserve"> cada vez más</w:t>
      </w:r>
      <w:r w:rsidR="00CB160D" w:rsidRPr="00202805">
        <w:rPr>
          <w:rFonts w:ascii="Roboto" w:eastAsia="Calibri" w:hAnsi="Roboto" w:cs="Calibri"/>
          <w:sz w:val="22"/>
          <w:szCs w:val="22"/>
        </w:rPr>
        <w:t>,</w:t>
      </w:r>
      <w:r w:rsidR="00780480" w:rsidRPr="00202805">
        <w:rPr>
          <w:rFonts w:ascii="Roboto" w:eastAsia="Calibri" w:hAnsi="Roboto" w:cs="Calibri"/>
          <w:sz w:val="22"/>
          <w:szCs w:val="22"/>
        </w:rPr>
        <w:t xml:space="preserve"> </w:t>
      </w:r>
      <w:r w:rsidR="00CB160D" w:rsidRPr="00202805">
        <w:rPr>
          <w:rFonts w:ascii="Roboto" w:eastAsia="Calibri" w:hAnsi="Roboto" w:cs="Calibri"/>
          <w:sz w:val="22"/>
          <w:szCs w:val="22"/>
        </w:rPr>
        <w:t>“</w:t>
      </w:r>
      <w:r w:rsidR="00780480" w:rsidRPr="00202805">
        <w:rPr>
          <w:rFonts w:ascii="Roboto" w:eastAsia="Calibri" w:hAnsi="Roboto" w:cs="Calibri"/>
          <w:sz w:val="22"/>
          <w:szCs w:val="22"/>
        </w:rPr>
        <w:t xml:space="preserve">aprecian el valor que aporta la acreditación al poner a su disposición un proceso riguroso, independiente y transparente que asegura la competencia técnica de las entidades de evaluación y control que vigilan el cumplimiento de requisitos reglamentarios”. </w:t>
      </w:r>
      <w:r w:rsidR="005B58C4" w:rsidRPr="00202805">
        <w:rPr>
          <w:rFonts w:ascii="Roboto" w:eastAsia="Roboto" w:hAnsi="Roboto" w:cs="Roboto"/>
          <w:sz w:val="22"/>
          <w:szCs w:val="22"/>
        </w:rPr>
        <w:t>Así, hasta 2021, más de 200 disposiciones nacionales y autonómicas, así como las más de 100 a nivel europeo han incorporado la acreditación y los servicios acreditados entre sus requerimientos y recomendaciones.</w:t>
      </w:r>
    </w:p>
    <w:p w14:paraId="6742A46C" w14:textId="77777777" w:rsidR="005B58C4" w:rsidRPr="00867705" w:rsidRDefault="005B58C4">
      <w:pPr>
        <w:jc w:val="both"/>
        <w:rPr>
          <w:rFonts w:ascii="Roboto" w:eastAsia="Calibri" w:hAnsi="Roboto" w:cs="Calibri"/>
          <w:sz w:val="22"/>
          <w:szCs w:val="22"/>
        </w:rPr>
      </w:pPr>
    </w:p>
    <w:p w14:paraId="00000017" w14:textId="053C2FAD" w:rsidR="000405B1" w:rsidRPr="00867705" w:rsidRDefault="00780480" w:rsidP="000C62B3">
      <w:pPr>
        <w:jc w:val="both"/>
        <w:rPr>
          <w:rFonts w:ascii="Roboto" w:eastAsia="Roboto" w:hAnsi="Roboto" w:cs="Roboto"/>
          <w:sz w:val="22"/>
          <w:szCs w:val="22"/>
        </w:rPr>
      </w:pPr>
      <w:commentRangeStart w:id="7"/>
      <w:commentRangeStart w:id="8"/>
      <w:commentRangeStart w:id="9"/>
      <w:r w:rsidRPr="6E97C46B">
        <w:rPr>
          <w:rFonts w:ascii="Roboto" w:eastAsia="Calibri" w:hAnsi="Roboto" w:cs="Calibri"/>
          <w:sz w:val="22"/>
          <w:szCs w:val="22"/>
        </w:rPr>
        <w:t xml:space="preserve">Asimismo, agradeció la participación en la Memoria, a través de una entrevista, </w:t>
      </w:r>
      <w:r w:rsidR="00D65EC9" w:rsidRPr="6E97C46B">
        <w:rPr>
          <w:rFonts w:ascii="Roboto" w:eastAsia="Roboto" w:hAnsi="Roboto" w:cs="Roboto"/>
          <w:sz w:val="22"/>
          <w:szCs w:val="22"/>
        </w:rPr>
        <w:t xml:space="preserve"> del </w:t>
      </w:r>
      <w:r w:rsidR="00D65EC9" w:rsidRPr="6E97C46B">
        <w:rPr>
          <w:rFonts w:ascii="Roboto" w:eastAsia="Roboto" w:hAnsi="Roboto" w:cs="Roboto"/>
          <w:b/>
          <w:bCs/>
          <w:sz w:val="22"/>
          <w:szCs w:val="22"/>
        </w:rPr>
        <w:t>director general de Armamento y Material (DIGAM) del Ministerio de Defensa, el almirante Aniceto Rosique Nieto</w:t>
      </w:r>
      <w:r w:rsidR="000C62B3" w:rsidRPr="6E97C46B">
        <w:rPr>
          <w:rFonts w:ascii="Roboto" w:eastAsia="Roboto" w:hAnsi="Roboto" w:cs="Roboto"/>
          <w:b/>
          <w:bCs/>
          <w:sz w:val="22"/>
          <w:szCs w:val="22"/>
        </w:rPr>
        <w:t xml:space="preserve"> en la que</w:t>
      </w:r>
      <w:r w:rsidR="009E6AEC" w:rsidRPr="6E97C46B">
        <w:rPr>
          <w:rFonts w:ascii="Roboto" w:eastAsia="Roboto" w:hAnsi="Roboto" w:cs="Roboto"/>
          <w:sz w:val="22"/>
          <w:szCs w:val="22"/>
        </w:rPr>
        <w:t xml:space="preserve"> explica la colaboración</w:t>
      </w:r>
      <w:r w:rsidR="00D65EC9" w:rsidRPr="6E97C46B">
        <w:rPr>
          <w:rFonts w:ascii="Roboto" w:eastAsia="Roboto" w:hAnsi="Roboto" w:cs="Roboto"/>
          <w:sz w:val="22"/>
          <w:szCs w:val="22"/>
        </w:rPr>
        <w:t xml:space="preserve"> entre ambas </w:t>
      </w:r>
      <w:r w:rsidR="000C62B3" w:rsidRPr="6E97C46B">
        <w:rPr>
          <w:rFonts w:ascii="Roboto" w:eastAsia="Roboto" w:hAnsi="Roboto" w:cs="Roboto"/>
          <w:sz w:val="22"/>
          <w:szCs w:val="22"/>
        </w:rPr>
        <w:t xml:space="preserve">partes </w:t>
      </w:r>
      <w:r w:rsidR="009E6AEC" w:rsidRPr="6E97C46B">
        <w:rPr>
          <w:rFonts w:ascii="Roboto" w:eastAsia="Roboto" w:hAnsi="Roboto" w:cs="Roboto"/>
          <w:sz w:val="22"/>
          <w:szCs w:val="22"/>
        </w:rPr>
        <w:t>para</w:t>
      </w:r>
      <w:r w:rsidR="00D65EC9" w:rsidRPr="6E97C46B">
        <w:rPr>
          <w:rFonts w:ascii="Roboto" w:eastAsia="Roboto" w:hAnsi="Roboto" w:cs="Roboto"/>
          <w:b/>
          <w:bCs/>
          <w:sz w:val="22"/>
          <w:szCs w:val="22"/>
        </w:rPr>
        <w:t xml:space="preserve"> impulsa</w:t>
      </w:r>
      <w:r w:rsidR="00960061" w:rsidRPr="6E97C46B">
        <w:rPr>
          <w:rFonts w:ascii="Roboto" w:eastAsia="Roboto" w:hAnsi="Roboto" w:cs="Roboto"/>
          <w:b/>
          <w:bCs/>
          <w:sz w:val="22"/>
          <w:szCs w:val="22"/>
        </w:rPr>
        <w:t>r</w:t>
      </w:r>
      <w:r w:rsidR="00D65EC9" w:rsidRPr="6E97C46B">
        <w:rPr>
          <w:rFonts w:ascii="Roboto" w:eastAsia="Roboto" w:hAnsi="Roboto" w:cs="Roboto"/>
          <w:b/>
          <w:bCs/>
          <w:sz w:val="22"/>
          <w:szCs w:val="22"/>
        </w:rPr>
        <w:t xml:space="preserve"> el conocimiento de las buenas prácticas empleadas por los organismos de evaluación de la conformidad</w:t>
      </w:r>
      <w:r w:rsidR="00D65EC9" w:rsidRPr="6E97C46B">
        <w:rPr>
          <w:rFonts w:ascii="Roboto" w:eastAsia="Roboto" w:hAnsi="Roboto" w:cs="Roboto"/>
          <w:sz w:val="22"/>
          <w:szCs w:val="22"/>
        </w:rPr>
        <w:t xml:space="preserve"> que trabajan en el sector de la defensa “</w:t>
      </w:r>
      <w:r w:rsidR="00D446DA" w:rsidRPr="6E97C46B">
        <w:rPr>
          <w:rFonts w:ascii="Roboto" w:eastAsia="Roboto" w:hAnsi="Roboto" w:cs="Roboto"/>
          <w:sz w:val="22"/>
          <w:szCs w:val="22"/>
        </w:rPr>
        <w:t>C</w:t>
      </w:r>
      <w:r w:rsidR="00D65EC9" w:rsidRPr="6E97C46B">
        <w:rPr>
          <w:rFonts w:ascii="Roboto" w:eastAsia="Roboto" w:hAnsi="Roboto" w:cs="Roboto"/>
          <w:sz w:val="22"/>
          <w:szCs w:val="22"/>
        </w:rPr>
        <w:t>ontar con la acreditación de ENAC proporciona a nuestros órganos de contratación confianza en la fiabilidad de los informes de resultados que emiten, facilitándoles la toma de decisiones”</w:t>
      </w:r>
      <w:r w:rsidR="00D446DA" w:rsidRPr="6E97C46B">
        <w:rPr>
          <w:rFonts w:ascii="Roboto" w:eastAsia="Roboto" w:hAnsi="Roboto" w:cs="Roboto"/>
          <w:sz w:val="22"/>
          <w:szCs w:val="22"/>
        </w:rPr>
        <w:t xml:space="preserve">, remarca </w:t>
      </w:r>
      <w:r w:rsidR="003664AE" w:rsidRPr="6E97C46B">
        <w:rPr>
          <w:rFonts w:ascii="Roboto" w:eastAsia="Roboto" w:hAnsi="Roboto" w:cs="Roboto"/>
          <w:sz w:val="22"/>
          <w:szCs w:val="22"/>
        </w:rPr>
        <w:t xml:space="preserve">el </w:t>
      </w:r>
      <w:r w:rsidR="000902B5" w:rsidRPr="6E97C46B">
        <w:rPr>
          <w:rFonts w:ascii="Roboto" w:eastAsia="Roboto" w:hAnsi="Roboto" w:cs="Roboto"/>
          <w:b/>
          <w:bCs/>
          <w:sz w:val="22"/>
          <w:szCs w:val="22"/>
        </w:rPr>
        <w:t>director general de Armamento y Material</w:t>
      </w:r>
      <w:r w:rsidR="000902B5" w:rsidRPr="6E97C46B">
        <w:rPr>
          <w:rFonts w:ascii="Roboto" w:eastAsia="Roboto" w:hAnsi="Roboto" w:cs="Roboto"/>
          <w:sz w:val="22"/>
          <w:szCs w:val="22"/>
        </w:rPr>
        <w:t xml:space="preserve"> (</w:t>
      </w:r>
      <w:r w:rsidR="003664AE" w:rsidRPr="6E97C46B">
        <w:rPr>
          <w:rFonts w:ascii="Roboto" w:eastAsia="Roboto" w:hAnsi="Roboto" w:cs="Roboto"/>
          <w:sz w:val="22"/>
          <w:szCs w:val="22"/>
        </w:rPr>
        <w:t>DIGAM</w:t>
      </w:r>
      <w:r w:rsidR="000902B5" w:rsidRPr="6E97C46B">
        <w:rPr>
          <w:rFonts w:ascii="Roboto" w:eastAsia="Roboto" w:hAnsi="Roboto" w:cs="Roboto"/>
          <w:sz w:val="22"/>
          <w:szCs w:val="22"/>
        </w:rPr>
        <w:t>) del Ministerio de Defensa</w:t>
      </w:r>
      <w:r w:rsidR="00D65EC9" w:rsidRPr="6E97C46B">
        <w:rPr>
          <w:rFonts w:ascii="Roboto" w:eastAsia="Roboto" w:hAnsi="Roboto" w:cs="Roboto"/>
          <w:sz w:val="22"/>
          <w:szCs w:val="22"/>
        </w:rPr>
        <w:t xml:space="preserve">. </w:t>
      </w:r>
      <w:commentRangeEnd w:id="7"/>
      <w:r>
        <w:rPr>
          <w:rStyle w:val="Refdecomentario"/>
        </w:rPr>
        <w:commentReference w:id="7"/>
      </w:r>
      <w:commentRangeEnd w:id="8"/>
      <w:r>
        <w:rPr>
          <w:rStyle w:val="Refdecomentario"/>
        </w:rPr>
        <w:commentReference w:id="8"/>
      </w:r>
      <w:commentRangeEnd w:id="9"/>
      <w:r>
        <w:rPr>
          <w:rStyle w:val="Refdecomentario"/>
        </w:rPr>
        <w:commentReference w:id="9"/>
      </w:r>
    </w:p>
    <w:p w14:paraId="00000018" w14:textId="77777777" w:rsidR="000405B1" w:rsidRPr="00867705" w:rsidRDefault="000405B1">
      <w:pPr>
        <w:jc w:val="both"/>
        <w:rPr>
          <w:rFonts w:ascii="Roboto" w:eastAsia="Roboto" w:hAnsi="Roboto" w:cs="Roboto"/>
          <w:b/>
          <w:sz w:val="22"/>
          <w:szCs w:val="22"/>
          <w:u w:val="single"/>
        </w:rPr>
      </w:pPr>
    </w:p>
    <w:p w14:paraId="00000019" w14:textId="77777777" w:rsidR="000405B1" w:rsidRPr="00867705" w:rsidRDefault="00D65EC9">
      <w:pPr>
        <w:spacing w:after="200" w:line="276" w:lineRule="auto"/>
        <w:jc w:val="both"/>
        <w:rPr>
          <w:rFonts w:ascii="Roboto" w:eastAsia="Roboto" w:hAnsi="Roboto" w:cs="Roboto"/>
          <w:b/>
          <w:color w:val="E83544"/>
          <w:sz w:val="22"/>
          <w:szCs w:val="22"/>
        </w:rPr>
      </w:pPr>
      <w:r w:rsidRPr="00867705">
        <w:rPr>
          <w:rFonts w:ascii="Roboto" w:eastAsia="Roboto" w:hAnsi="Roboto" w:cs="Roboto"/>
          <w:b/>
          <w:color w:val="E83544"/>
          <w:sz w:val="22"/>
          <w:szCs w:val="22"/>
        </w:rPr>
        <w:t>Sobre ENAC</w:t>
      </w:r>
    </w:p>
    <w:p w14:paraId="0000001A" w14:textId="77777777" w:rsidR="000405B1" w:rsidRPr="00867705" w:rsidRDefault="00D65EC9">
      <w:pPr>
        <w:jc w:val="both"/>
        <w:rPr>
          <w:rFonts w:ascii="Roboto" w:eastAsia="Roboto" w:hAnsi="Roboto" w:cs="Roboto"/>
          <w:sz w:val="22"/>
          <w:szCs w:val="22"/>
        </w:rPr>
      </w:pPr>
      <w:r w:rsidRPr="00867705">
        <w:rPr>
          <w:rFonts w:ascii="Roboto" w:eastAsia="Roboto" w:hAnsi="Roboto" w:cs="Roboto"/>
          <w:sz w:val="22"/>
          <w:szCs w:val="22"/>
        </w:rPr>
        <w:t>La Entidad Nacional de Acreditación – ENAC – es la entidad designada por el Gobierno para operar en España como el único Organismo Nacional de Acreditación, en aplicación del Reglamento (CE) nº765/2008 del Parlamento Europeo que regula el funcionamiento de la acreditación en Europa.</w:t>
      </w:r>
    </w:p>
    <w:p w14:paraId="0000001B" w14:textId="77777777" w:rsidR="000405B1" w:rsidRPr="00867705" w:rsidRDefault="00D65EC9">
      <w:pPr>
        <w:jc w:val="both"/>
        <w:rPr>
          <w:rFonts w:ascii="Roboto" w:eastAsia="Roboto" w:hAnsi="Roboto" w:cs="Roboto"/>
          <w:sz w:val="22"/>
          <w:szCs w:val="22"/>
        </w:rPr>
      </w:pPr>
      <w:r w:rsidRPr="00867705">
        <w:rPr>
          <w:rFonts w:ascii="Roboto" w:eastAsia="Roboto" w:hAnsi="Roboto" w:cs="Roboto"/>
          <w:color w:val="1F497D"/>
          <w:sz w:val="22"/>
          <w:szCs w:val="22"/>
        </w:rPr>
        <w:t> </w:t>
      </w:r>
    </w:p>
    <w:p w14:paraId="0000001C" w14:textId="77777777" w:rsidR="000405B1" w:rsidRPr="00867705" w:rsidRDefault="00D65EC9">
      <w:pPr>
        <w:jc w:val="both"/>
        <w:rPr>
          <w:rFonts w:ascii="Roboto" w:eastAsia="Roboto" w:hAnsi="Roboto" w:cs="Roboto"/>
          <w:sz w:val="22"/>
          <w:szCs w:val="22"/>
        </w:rPr>
      </w:pPr>
      <w:r w:rsidRPr="00867705">
        <w:rPr>
          <w:rFonts w:ascii="Roboto" w:eastAsia="Roboto" w:hAnsi="Roboto" w:cs="Roboto"/>
          <w:sz w:val="22"/>
          <w:szCs w:val="22"/>
        </w:rPr>
        <w:t>ENAC tiene como misión generar confianza en el mercado y en la sociedad evaluando, a través de un sistema conforme a normas internacionales, la competencia técnica de laboratorios de ensayo o calibración, entidades de inspección, entidades de certificación y verificadores medioambientales que desarrollen su actividad en cualquier sector: industria,  energía, medio ambiente, sanidad, alimentación, investigación, desarrollo e innovación, transportes, telecomunicaciones, turismo, servicios, construcción, etc. Contribuye, así, a la seguridad y el bienestar de las personas, la calidad de los productos y servicios, la protección del medioambiente y, con ello, al aumento de la competitividad de los productos y servicios españoles y a una disminución de los costes para la sociedad debidos a estas actividades. </w:t>
      </w:r>
    </w:p>
    <w:p w14:paraId="0000001D" w14:textId="77777777" w:rsidR="000405B1" w:rsidRPr="00867705" w:rsidRDefault="00D65EC9">
      <w:pPr>
        <w:jc w:val="both"/>
        <w:rPr>
          <w:rFonts w:ascii="Roboto" w:eastAsia="Roboto" w:hAnsi="Roboto" w:cs="Roboto"/>
          <w:sz w:val="22"/>
          <w:szCs w:val="22"/>
        </w:rPr>
      </w:pPr>
      <w:r w:rsidRPr="00867705">
        <w:rPr>
          <w:rFonts w:ascii="Roboto" w:eastAsia="Roboto" w:hAnsi="Roboto" w:cs="Roboto"/>
          <w:sz w:val="22"/>
          <w:szCs w:val="22"/>
        </w:rPr>
        <w:t> </w:t>
      </w:r>
    </w:p>
    <w:p w14:paraId="0000001E" w14:textId="77777777" w:rsidR="000405B1" w:rsidRPr="00867705" w:rsidRDefault="00D65EC9">
      <w:pPr>
        <w:jc w:val="both"/>
        <w:rPr>
          <w:rFonts w:ascii="Roboto" w:eastAsia="Roboto" w:hAnsi="Roboto" w:cs="Roboto"/>
          <w:sz w:val="22"/>
          <w:szCs w:val="22"/>
        </w:rPr>
      </w:pPr>
      <w:r w:rsidRPr="00867705">
        <w:rPr>
          <w:rFonts w:ascii="Roboto" w:eastAsia="Roboto" w:hAnsi="Roboto" w:cs="Roboto"/>
          <w:sz w:val="22"/>
          <w:szCs w:val="22"/>
        </w:rPr>
        <w:t>La marca ENAC es la manera de distinguir si un certificado o informe está acreditado o no. Es la garantía de que la organización que lo emite es técnicamente competente para llevar a cabo la tarea que realiza, y lo es tanto en España como en los 100 países en los que la marca de ENAC es reconocida y aceptada gracias a los acuerdos de reconocimiento que ENAC ha suscrito con las entidades de acreditación de esos países.</w:t>
      </w:r>
    </w:p>
    <w:p w14:paraId="0000001F" w14:textId="77777777" w:rsidR="000405B1" w:rsidRPr="00867705" w:rsidRDefault="000405B1">
      <w:pPr>
        <w:jc w:val="both"/>
        <w:rPr>
          <w:rFonts w:ascii="Roboto" w:eastAsia="Roboto" w:hAnsi="Roboto" w:cs="Roboto"/>
          <w:sz w:val="22"/>
          <w:szCs w:val="22"/>
        </w:rPr>
      </w:pPr>
    </w:p>
    <w:p w14:paraId="00000020" w14:textId="77777777" w:rsidR="000405B1" w:rsidRPr="00867705" w:rsidRDefault="00202805">
      <w:pPr>
        <w:pBdr>
          <w:bottom w:val="single" w:sz="12" w:space="1" w:color="000000"/>
        </w:pBdr>
        <w:jc w:val="both"/>
        <w:rPr>
          <w:rFonts w:ascii="Roboto" w:eastAsia="Roboto" w:hAnsi="Roboto" w:cs="Roboto"/>
          <w:color w:val="E83544"/>
          <w:sz w:val="22"/>
          <w:szCs w:val="22"/>
        </w:rPr>
      </w:pPr>
      <w:hyperlink r:id="rId16">
        <w:r w:rsidR="00D65EC9" w:rsidRPr="00867705">
          <w:rPr>
            <w:rFonts w:ascii="Roboto" w:eastAsia="Roboto" w:hAnsi="Roboto" w:cs="Roboto"/>
            <w:color w:val="E83544"/>
            <w:sz w:val="22"/>
            <w:szCs w:val="22"/>
            <w:u w:val="single"/>
          </w:rPr>
          <w:t>www.enac.es</w:t>
        </w:r>
      </w:hyperlink>
      <w:r w:rsidR="00D65EC9" w:rsidRPr="00867705">
        <w:rPr>
          <w:rFonts w:ascii="Roboto" w:eastAsia="Roboto" w:hAnsi="Roboto" w:cs="Roboto"/>
          <w:color w:val="E83544"/>
          <w:sz w:val="22"/>
          <w:szCs w:val="22"/>
        </w:rPr>
        <w:t xml:space="preserve"> </w:t>
      </w:r>
    </w:p>
    <w:p w14:paraId="00000021" w14:textId="77777777" w:rsidR="000405B1" w:rsidRPr="00867705" w:rsidRDefault="000405B1">
      <w:pPr>
        <w:pBdr>
          <w:bottom w:val="single" w:sz="12" w:space="1" w:color="000000"/>
        </w:pBdr>
        <w:jc w:val="both"/>
        <w:rPr>
          <w:rFonts w:ascii="Roboto" w:eastAsia="Roboto" w:hAnsi="Roboto" w:cs="Roboto"/>
          <w:color w:val="E83544"/>
          <w:sz w:val="22"/>
          <w:szCs w:val="22"/>
        </w:rPr>
      </w:pPr>
    </w:p>
    <w:p w14:paraId="00000022" w14:textId="77777777" w:rsidR="000405B1" w:rsidRPr="00867705" w:rsidRDefault="00D65EC9">
      <w:pPr>
        <w:pBdr>
          <w:bottom w:val="single" w:sz="12" w:space="1" w:color="000000"/>
        </w:pBdr>
        <w:jc w:val="both"/>
        <w:rPr>
          <w:rFonts w:ascii="Roboto" w:eastAsia="Roboto" w:hAnsi="Roboto" w:cs="Roboto"/>
          <w:sz w:val="22"/>
          <w:szCs w:val="22"/>
        </w:rPr>
      </w:pPr>
      <w:r w:rsidRPr="00867705">
        <w:rPr>
          <w:rFonts w:ascii="Roboto" w:eastAsia="Roboto" w:hAnsi="Roboto" w:cs="Roboto"/>
          <w:color w:val="0000FF"/>
          <w:sz w:val="22"/>
          <w:szCs w:val="22"/>
        </w:rPr>
        <w:t xml:space="preserve"> </w:t>
      </w:r>
      <w:r w:rsidRPr="00867705">
        <w:rPr>
          <w:rFonts w:ascii="Roboto" w:eastAsia="Roboto" w:hAnsi="Roboto" w:cs="Roboto"/>
          <w:noProof/>
          <w:color w:val="0000FF"/>
          <w:sz w:val="22"/>
          <w:szCs w:val="22"/>
        </w:rPr>
        <w:drawing>
          <wp:inline distT="0" distB="0" distL="0" distR="0" wp14:anchorId="0EE02755" wp14:editId="07777777">
            <wp:extent cx="304800" cy="304800"/>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7"/>
                    <a:srcRect/>
                    <a:stretch>
                      <a:fillRect/>
                    </a:stretch>
                  </pic:blipFill>
                  <pic:spPr>
                    <a:xfrm>
                      <a:off x="0" y="0"/>
                      <a:ext cx="304800" cy="304800"/>
                    </a:xfrm>
                    <a:prstGeom prst="rect">
                      <a:avLst/>
                    </a:prstGeom>
                    <a:ln/>
                  </pic:spPr>
                </pic:pic>
              </a:graphicData>
            </a:graphic>
          </wp:inline>
        </w:drawing>
      </w:r>
      <w:r w:rsidRPr="00867705">
        <w:rPr>
          <w:rFonts w:ascii="Roboto" w:eastAsia="Roboto" w:hAnsi="Roboto" w:cs="Roboto"/>
          <w:color w:val="0000FF"/>
          <w:sz w:val="22"/>
          <w:szCs w:val="22"/>
        </w:rPr>
        <w:t xml:space="preserve">  </w:t>
      </w:r>
      <w:r w:rsidRPr="00867705">
        <w:rPr>
          <w:rFonts w:ascii="Roboto" w:eastAsia="Roboto" w:hAnsi="Roboto" w:cs="Roboto"/>
          <w:noProof/>
          <w:color w:val="0000FF"/>
          <w:sz w:val="22"/>
          <w:szCs w:val="22"/>
        </w:rPr>
        <w:drawing>
          <wp:inline distT="0" distB="0" distL="0" distR="0" wp14:anchorId="03AF1BEC" wp14:editId="07777777">
            <wp:extent cx="304800" cy="30480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8"/>
                    <a:srcRect/>
                    <a:stretch>
                      <a:fillRect/>
                    </a:stretch>
                  </pic:blipFill>
                  <pic:spPr>
                    <a:xfrm>
                      <a:off x="0" y="0"/>
                      <a:ext cx="304800" cy="304800"/>
                    </a:xfrm>
                    <a:prstGeom prst="rect">
                      <a:avLst/>
                    </a:prstGeom>
                    <a:ln/>
                  </pic:spPr>
                </pic:pic>
              </a:graphicData>
            </a:graphic>
          </wp:inline>
        </w:drawing>
      </w:r>
    </w:p>
    <w:p w14:paraId="00000023" w14:textId="77777777" w:rsidR="000405B1" w:rsidRPr="00867705" w:rsidRDefault="000405B1">
      <w:pPr>
        <w:pBdr>
          <w:bottom w:val="single" w:sz="12" w:space="1" w:color="000000"/>
        </w:pBdr>
        <w:jc w:val="both"/>
        <w:rPr>
          <w:rFonts w:ascii="Roboto" w:eastAsia="Roboto" w:hAnsi="Roboto" w:cs="Roboto"/>
          <w:color w:val="E83544"/>
          <w:sz w:val="22"/>
          <w:szCs w:val="22"/>
        </w:rPr>
      </w:pPr>
    </w:p>
    <w:p w14:paraId="00000024" w14:textId="77777777" w:rsidR="000405B1" w:rsidRPr="00867705" w:rsidRDefault="000405B1">
      <w:pPr>
        <w:jc w:val="both"/>
        <w:rPr>
          <w:rFonts w:ascii="Roboto" w:eastAsia="Roboto" w:hAnsi="Roboto" w:cs="Roboto"/>
          <w:color w:val="E83544"/>
          <w:sz w:val="22"/>
          <w:szCs w:val="22"/>
        </w:rPr>
      </w:pPr>
    </w:p>
    <w:p w14:paraId="00000025" w14:textId="77777777" w:rsidR="000405B1" w:rsidRPr="00867705" w:rsidRDefault="00D65EC9">
      <w:pPr>
        <w:jc w:val="both"/>
        <w:rPr>
          <w:rFonts w:ascii="Roboto" w:eastAsia="Roboto" w:hAnsi="Roboto" w:cs="Roboto"/>
          <w:sz w:val="22"/>
          <w:szCs w:val="22"/>
        </w:rPr>
      </w:pPr>
      <w:r w:rsidRPr="00867705">
        <w:rPr>
          <w:rFonts w:ascii="Roboto" w:eastAsia="Roboto" w:hAnsi="Roboto" w:cs="Roboto"/>
          <w:sz w:val="22"/>
          <w:szCs w:val="22"/>
        </w:rPr>
        <w:t>Para más información sobre la nota de prensa, resolver dudas o gestionar entrevistas</w:t>
      </w:r>
    </w:p>
    <w:p w14:paraId="00000026" w14:textId="77777777" w:rsidR="000405B1" w:rsidRPr="00867705" w:rsidRDefault="00D65EC9">
      <w:pPr>
        <w:jc w:val="both"/>
        <w:rPr>
          <w:rFonts w:ascii="Roboto" w:eastAsia="Roboto" w:hAnsi="Roboto" w:cs="Roboto"/>
          <w:sz w:val="22"/>
          <w:szCs w:val="22"/>
        </w:rPr>
      </w:pPr>
      <w:r w:rsidRPr="00867705">
        <w:rPr>
          <w:rFonts w:ascii="Roboto" w:eastAsia="Roboto" w:hAnsi="Roboto" w:cs="Roboto"/>
          <w:sz w:val="22"/>
          <w:szCs w:val="22"/>
        </w:rPr>
        <w:t>Eva Martín</w:t>
      </w:r>
    </w:p>
    <w:p w14:paraId="00000027" w14:textId="77777777" w:rsidR="000405B1" w:rsidRPr="004F6886" w:rsidRDefault="00D65EC9">
      <w:pPr>
        <w:jc w:val="both"/>
        <w:rPr>
          <w:rFonts w:ascii="Roboto" w:eastAsia="Calibri" w:hAnsi="Roboto" w:cs="Calibri"/>
          <w:b/>
          <w:sz w:val="22"/>
          <w:szCs w:val="22"/>
          <w:u w:val="single"/>
        </w:rPr>
      </w:pPr>
      <w:r w:rsidRPr="00867705">
        <w:rPr>
          <w:rFonts w:ascii="Roboto" w:eastAsia="Roboto" w:hAnsi="Roboto" w:cs="Roboto"/>
          <w:sz w:val="22"/>
          <w:szCs w:val="22"/>
        </w:rPr>
        <w:t xml:space="preserve">Tfno. 628 17 49 01 / </w:t>
      </w:r>
      <w:r w:rsidRPr="00867705">
        <w:rPr>
          <w:rFonts w:ascii="Roboto" w:eastAsia="Roboto" w:hAnsi="Roboto" w:cs="Roboto"/>
          <w:color w:val="E83544"/>
          <w:sz w:val="22"/>
          <w:szCs w:val="22"/>
        </w:rPr>
        <w:t xml:space="preserve"> </w:t>
      </w:r>
      <w:hyperlink r:id="rId19">
        <w:r w:rsidRPr="00867705">
          <w:rPr>
            <w:rFonts w:ascii="Roboto" w:eastAsia="Roboto" w:hAnsi="Roboto" w:cs="Roboto"/>
            <w:color w:val="E83544"/>
            <w:sz w:val="22"/>
            <w:szCs w:val="22"/>
            <w:u w:val="single"/>
          </w:rPr>
          <w:t>evamc@varenga.es</w:t>
        </w:r>
      </w:hyperlink>
      <w:r w:rsidRPr="004F6886">
        <w:rPr>
          <w:rFonts w:ascii="Roboto" w:eastAsia="Calibri" w:hAnsi="Roboto" w:cs="Calibri"/>
          <w:b/>
          <w:sz w:val="22"/>
          <w:szCs w:val="22"/>
          <w:u w:val="single"/>
        </w:rPr>
        <w:t xml:space="preserve"> </w:t>
      </w:r>
    </w:p>
    <w:p w14:paraId="00000028" w14:textId="77777777" w:rsidR="000405B1" w:rsidRPr="004F6886" w:rsidRDefault="000405B1">
      <w:pPr>
        <w:pBdr>
          <w:top w:val="nil"/>
          <w:left w:val="nil"/>
          <w:bottom w:val="nil"/>
          <w:right w:val="nil"/>
          <w:between w:val="nil"/>
        </w:pBdr>
        <w:rPr>
          <w:rFonts w:ascii="Roboto" w:eastAsia="Calibri" w:hAnsi="Roboto" w:cs="Calibri"/>
          <w:sz w:val="22"/>
          <w:szCs w:val="22"/>
          <w:highlight w:val="white"/>
        </w:rPr>
      </w:pPr>
    </w:p>
    <w:sectPr w:rsidR="000405B1" w:rsidRPr="004F6886">
      <w:headerReference w:type="default" r:id="rId20"/>
      <w:footerReference w:type="default" r:id="rId21"/>
      <w:pgSz w:w="11906" w:h="16838"/>
      <w:pgMar w:top="1417" w:right="1701" w:bottom="1417" w:left="1701"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Irene Gonzalez Fernandez" w:date="2022-06-13T12:58:00Z" w:initials="IGF">
    <w:p w14:paraId="271A2ABD" w14:textId="16C74B34" w:rsidR="00EF4E93" w:rsidRDefault="00EF4E93">
      <w:pPr>
        <w:pStyle w:val="Textocomentario"/>
      </w:pPr>
      <w:r>
        <w:rPr>
          <w:rStyle w:val="Refdecomentario"/>
        </w:rPr>
        <w:annotationRef/>
      </w:r>
      <w:r>
        <w:t>No nos reconocen por la activa participación. SI no por los acuerdos de reconocimiento firmados. Hay que modificar esto</w:t>
      </w:r>
    </w:p>
  </w:comment>
  <w:comment w:id="7" w:author="Soledad Pacheco Alonso" w:date="2022-06-13T12:51:00Z" w:initials="SPA">
    <w:p w14:paraId="5B89C8B3" w14:textId="77777777" w:rsidR="00CE2E85" w:rsidRDefault="00CE2E85" w:rsidP="00DD1646">
      <w:pPr>
        <w:pStyle w:val="Textocomentario"/>
      </w:pPr>
      <w:r>
        <w:rPr>
          <w:rStyle w:val="Refdecomentario"/>
        </w:rPr>
        <w:annotationRef/>
      </w:r>
      <w:r>
        <w:t>Valorar si quitamos esto de la nota</w:t>
      </w:r>
      <w:r>
        <w:rPr>
          <w:rStyle w:val="Refdecomentario"/>
        </w:rPr>
        <w:annotationRef/>
      </w:r>
    </w:p>
  </w:comment>
  <w:comment w:id="8" w:author="Irene Gonzalez Fernandez" w:date="2022-06-13T13:00:00Z" w:initials="IGF">
    <w:p w14:paraId="5B300606" w14:textId="79E1C229" w:rsidR="00B7062B" w:rsidRDefault="00B7062B">
      <w:pPr>
        <w:pStyle w:val="Textocomentario"/>
      </w:pPr>
      <w:r>
        <w:rPr>
          <w:rStyle w:val="Refdecomentario"/>
        </w:rPr>
        <w:annotationRef/>
      </w:r>
      <w:r>
        <w:t xml:space="preserve">Ya de por sí es complicado colocar una nota de la publicación de una nota, y una entrevista tan sectorial, no creo que aporte o ayude mucho la verdad… Se lo dejaría al criterio de Eva, quizá o en fx de los medios. </w:t>
      </w:r>
      <w:r>
        <w:rPr>
          <w:rStyle w:val="Refdecomentario"/>
        </w:rPr>
        <w:annotationRef/>
      </w:r>
    </w:p>
  </w:comment>
  <w:comment w:id="9" w:author="Irene Gonzalez Fernandez" w:date="2022-06-13T13:02:00Z" w:initials="IGF">
    <w:p w14:paraId="69AE2DD5" w14:textId="17FE6579" w:rsidR="00583791" w:rsidRDefault="00583791">
      <w:pPr>
        <w:pStyle w:val="Textocomentario"/>
      </w:pPr>
      <w:r>
        <w:rPr>
          <w:rStyle w:val="Refdecomentario"/>
        </w:rPr>
        <w:annotationRef/>
      </w:r>
      <w:r>
        <w:t xml:space="preserve">Usaría esta como nota base y para los muy sectoriales, les incluiría algunos ejemplos específicos de los que tenemos en Memoria que les pudiera interesar. </w:t>
      </w:r>
      <w:r>
        <w:rPr>
          <w:rStyle w:val="Refdecomentario"/>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1A2ABD" w15:done="1"/>
  <w15:commentEx w15:paraId="5B89C8B3" w15:done="1"/>
  <w15:commentEx w15:paraId="5B300606" w15:paraIdParent="5B89C8B3" w15:done="1"/>
  <w15:commentEx w15:paraId="69AE2DD5" w15:paraIdParent="5B89C8B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1B311" w16cex:dateUtc="2022-06-13T10:58:00Z"/>
  <w16cex:commentExtensible w16cex:durableId="2651B137" w16cex:dateUtc="2022-06-13T10:51:00Z"/>
  <w16cex:commentExtensible w16cex:durableId="2651B37F" w16cex:dateUtc="2022-06-13T11:00:00Z"/>
  <w16cex:commentExtensible w16cex:durableId="2651B3CD" w16cex:dateUtc="2022-06-13T11: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1A2ABD" w16cid:durableId="2651B311"/>
  <w16cid:commentId w16cid:paraId="5B89C8B3" w16cid:durableId="2651B137"/>
  <w16cid:commentId w16cid:paraId="5B300606" w16cid:durableId="2651B37F"/>
  <w16cid:commentId w16cid:paraId="69AE2DD5" w16cid:durableId="2651B3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49A1E" w14:textId="77777777" w:rsidR="00F36F5B" w:rsidRDefault="00F36F5B">
      <w:r>
        <w:separator/>
      </w:r>
    </w:p>
  </w:endnote>
  <w:endnote w:type="continuationSeparator" w:id="0">
    <w:p w14:paraId="69F986D9" w14:textId="77777777" w:rsidR="00F36F5B" w:rsidRDefault="00F36F5B">
      <w:r>
        <w:continuationSeparator/>
      </w:r>
    </w:p>
  </w:endnote>
  <w:endnote w:type="continuationNotice" w:id="1">
    <w:p w14:paraId="1FDAD839" w14:textId="77777777" w:rsidR="00F36F5B" w:rsidRDefault="00F36F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altName w:val="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Nunito">
    <w:charset w:val="00"/>
    <w:family w:val="auto"/>
    <w:pitch w:val="variable"/>
    <w:sig w:usb0="A00002FF" w:usb1="5000204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C" w14:textId="46DA4CF8" w:rsidR="000405B1" w:rsidRDefault="00D65EC9">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043D16">
      <w:rPr>
        <w:noProof/>
        <w:color w:val="000000"/>
      </w:rPr>
      <w:t>1</w:t>
    </w:r>
    <w:r>
      <w:rPr>
        <w:color w:val="000000"/>
      </w:rPr>
      <w:fldChar w:fldCharType="end"/>
    </w:r>
  </w:p>
  <w:p w14:paraId="0000002D" w14:textId="77777777" w:rsidR="000405B1" w:rsidRDefault="000405B1">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E9482" w14:textId="77777777" w:rsidR="00F36F5B" w:rsidRDefault="00F36F5B">
      <w:r>
        <w:separator/>
      </w:r>
    </w:p>
  </w:footnote>
  <w:footnote w:type="continuationSeparator" w:id="0">
    <w:p w14:paraId="3A66F35E" w14:textId="77777777" w:rsidR="00F36F5B" w:rsidRDefault="00F36F5B">
      <w:r>
        <w:continuationSeparator/>
      </w:r>
    </w:p>
  </w:footnote>
  <w:footnote w:type="continuationNotice" w:id="1">
    <w:p w14:paraId="1958C020" w14:textId="77777777" w:rsidR="00F36F5B" w:rsidRDefault="00F36F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9" w14:textId="77777777" w:rsidR="000405B1" w:rsidRDefault="00D65EC9">
    <w:pPr>
      <w:ind w:left="-120"/>
      <w:jc w:val="both"/>
      <w:rPr>
        <w:rFonts w:ascii="Calibri" w:eastAsia="Calibri" w:hAnsi="Calibri" w:cs="Calibri"/>
        <w:b/>
        <w:sz w:val="40"/>
        <w:szCs w:val="40"/>
      </w:rPr>
    </w:pPr>
    <w:r>
      <w:rPr>
        <w:noProof/>
      </w:rPr>
      <w:drawing>
        <wp:anchor distT="114300" distB="114300" distL="114300" distR="114300" simplePos="0" relativeHeight="251658240" behindDoc="0" locked="0" layoutInCell="1" hidden="0" allowOverlap="1" wp14:anchorId="596B7DC9" wp14:editId="07777777">
          <wp:simplePos x="0" y="0"/>
          <wp:positionH relativeFrom="column">
            <wp:posOffset>4114800</wp:posOffset>
          </wp:positionH>
          <wp:positionV relativeFrom="paragraph">
            <wp:posOffset>-304792</wp:posOffset>
          </wp:positionV>
          <wp:extent cx="1547842" cy="997267"/>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547842" cy="997267"/>
                  </a:xfrm>
                  <a:prstGeom prst="rect">
                    <a:avLst/>
                  </a:prstGeom>
                  <a:ln/>
                </pic:spPr>
              </pic:pic>
            </a:graphicData>
          </a:graphic>
        </wp:anchor>
      </w:drawing>
    </w:r>
  </w:p>
  <w:p w14:paraId="0000002A" w14:textId="77777777" w:rsidR="000405B1" w:rsidRDefault="00D65EC9">
    <w:pPr>
      <w:ind w:left="-120"/>
      <w:jc w:val="both"/>
      <w:rPr>
        <w:rFonts w:ascii="Nunito" w:eastAsia="Nunito" w:hAnsi="Nunito" w:cs="Nunito"/>
        <w:sz w:val="22"/>
        <w:szCs w:val="22"/>
      </w:rPr>
    </w:pPr>
    <w:r>
      <w:rPr>
        <w:rFonts w:ascii="Nunito" w:eastAsia="Nunito" w:hAnsi="Nunito" w:cs="Nunito"/>
        <w:b/>
        <w:sz w:val="40"/>
        <w:szCs w:val="40"/>
      </w:rPr>
      <w:t>NOTA DE PRENSA</w:t>
    </w:r>
    <w:r>
      <w:rPr>
        <w:rFonts w:ascii="Nunito" w:eastAsia="Nunito" w:hAnsi="Nunito" w:cs="Nunito"/>
        <w:sz w:val="22"/>
        <w:szCs w:val="22"/>
      </w:rPr>
      <w:t xml:space="preserve"> </w:t>
    </w:r>
  </w:p>
  <w:p w14:paraId="0000002B" w14:textId="77777777" w:rsidR="000405B1" w:rsidRDefault="000405B1">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3BE1F"/>
    <w:multiLevelType w:val="multilevel"/>
    <w:tmpl w:val="7C3EE7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575016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rene Gonzalez Fernandez">
    <w15:presenceInfo w15:providerId="AD" w15:userId="S::igonzalez@enac.es::c24eadfb-5250-4913-baa8-fbdae7e3f182"/>
  </w15:person>
  <w15:person w15:author="Soledad Pacheco Alonso">
    <w15:presenceInfo w15:providerId="AD" w15:userId="S::spacheco@enac.es::2120db64-7e97-4af5-a157-f2ef82e665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80AF447"/>
    <w:rsid w:val="0000405D"/>
    <w:rsid w:val="000173C9"/>
    <w:rsid w:val="00032B99"/>
    <w:rsid w:val="000405B1"/>
    <w:rsid w:val="00043D16"/>
    <w:rsid w:val="0004441F"/>
    <w:rsid w:val="00054DB8"/>
    <w:rsid w:val="00077152"/>
    <w:rsid w:val="0007764A"/>
    <w:rsid w:val="000902B5"/>
    <w:rsid w:val="000C62B3"/>
    <w:rsid w:val="000C6ADF"/>
    <w:rsid w:val="000E2E4E"/>
    <w:rsid w:val="000E42BB"/>
    <w:rsid w:val="000F726F"/>
    <w:rsid w:val="00113289"/>
    <w:rsid w:val="00115EA0"/>
    <w:rsid w:val="00125699"/>
    <w:rsid w:val="00127FA4"/>
    <w:rsid w:val="00133959"/>
    <w:rsid w:val="00134AB7"/>
    <w:rsid w:val="00145358"/>
    <w:rsid w:val="00166EB5"/>
    <w:rsid w:val="00194A50"/>
    <w:rsid w:val="00197297"/>
    <w:rsid w:val="001A56B7"/>
    <w:rsid w:val="001D405C"/>
    <w:rsid w:val="001E080C"/>
    <w:rsid w:val="001F2188"/>
    <w:rsid w:val="001F6754"/>
    <w:rsid w:val="00200E87"/>
    <w:rsid w:val="00202805"/>
    <w:rsid w:val="002102FA"/>
    <w:rsid w:val="0023276D"/>
    <w:rsid w:val="0026034E"/>
    <w:rsid w:val="00261DB2"/>
    <w:rsid w:val="00270BFE"/>
    <w:rsid w:val="00282031"/>
    <w:rsid w:val="002875BC"/>
    <w:rsid w:val="002D114F"/>
    <w:rsid w:val="002E39A5"/>
    <w:rsid w:val="0030099E"/>
    <w:rsid w:val="00303930"/>
    <w:rsid w:val="003118FF"/>
    <w:rsid w:val="003321ED"/>
    <w:rsid w:val="00351393"/>
    <w:rsid w:val="00355C5C"/>
    <w:rsid w:val="003664AE"/>
    <w:rsid w:val="00370662"/>
    <w:rsid w:val="003726F7"/>
    <w:rsid w:val="003809FF"/>
    <w:rsid w:val="0038323B"/>
    <w:rsid w:val="00385599"/>
    <w:rsid w:val="00390A5F"/>
    <w:rsid w:val="003A4ADA"/>
    <w:rsid w:val="003C2CB0"/>
    <w:rsid w:val="003D3E2F"/>
    <w:rsid w:val="003D56C8"/>
    <w:rsid w:val="003E34F3"/>
    <w:rsid w:val="0040159E"/>
    <w:rsid w:val="0040253B"/>
    <w:rsid w:val="0040302D"/>
    <w:rsid w:val="00421A08"/>
    <w:rsid w:val="00426F6A"/>
    <w:rsid w:val="00430DF9"/>
    <w:rsid w:val="004361AF"/>
    <w:rsid w:val="004704F9"/>
    <w:rsid w:val="00482924"/>
    <w:rsid w:val="0048505B"/>
    <w:rsid w:val="0049383D"/>
    <w:rsid w:val="004A6CA6"/>
    <w:rsid w:val="004B2C07"/>
    <w:rsid w:val="004D6ECC"/>
    <w:rsid w:val="004D7948"/>
    <w:rsid w:val="004E7B30"/>
    <w:rsid w:val="004F6886"/>
    <w:rsid w:val="00505205"/>
    <w:rsid w:val="00514D9E"/>
    <w:rsid w:val="005304FA"/>
    <w:rsid w:val="00541512"/>
    <w:rsid w:val="00570735"/>
    <w:rsid w:val="005753BE"/>
    <w:rsid w:val="00583791"/>
    <w:rsid w:val="00587091"/>
    <w:rsid w:val="005A5A27"/>
    <w:rsid w:val="005B47BA"/>
    <w:rsid w:val="005B58C4"/>
    <w:rsid w:val="005F40A7"/>
    <w:rsid w:val="00600E4D"/>
    <w:rsid w:val="006037A7"/>
    <w:rsid w:val="00605E5D"/>
    <w:rsid w:val="00611E3F"/>
    <w:rsid w:val="00624995"/>
    <w:rsid w:val="00665825"/>
    <w:rsid w:val="00665AA3"/>
    <w:rsid w:val="00665FEF"/>
    <w:rsid w:val="006716CB"/>
    <w:rsid w:val="0068522A"/>
    <w:rsid w:val="006A1EBA"/>
    <w:rsid w:val="006A2ED2"/>
    <w:rsid w:val="006B130D"/>
    <w:rsid w:val="006B1D44"/>
    <w:rsid w:val="006B7018"/>
    <w:rsid w:val="006C4E6D"/>
    <w:rsid w:val="006D4032"/>
    <w:rsid w:val="007076BD"/>
    <w:rsid w:val="00742CD0"/>
    <w:rsid w:val="00751A46"/>
    <w:rsid w:val="0076197A"/>
    <w:rsid w:val="00762BCB"/>
    <w:rsid w:val="00762DC7"/>
    <w:rsid w:val="00775FCE"/>
    <w:rsid w:val="00780480"/>
    <w:rsid w:val="007824F3"/>
    <w:rsid w:val="007B1EBE"/>
    <w:rsid w:val="007B355F"/>
    <w:rsid w:val="007C13BE"/>
    <w:rsid w:val="007E463E"/>
    <w:rsid w:val="007F033D"/>
    <w:rsid w:val="007F3198"/>
    <w:rsid w:val="007F4940"/>
    <w:rsid w:val="007F56E7"/>
    <w:rsid w:val="008260A4"/>
    <w:rsid w:val="0084463E"/>
    <w:rsid w:val="00867705"/>
    <w:rsid w:val="00886657"/>
    <w:rsid w:val="008B0E2A"/>
    <w:rsid w:val="008B6997"/>
    <w:rsid w:val="008E7A5D"/>
    <w:rsid w:val="008F5E1A"/>
    <w:rsid w:val="00902629"/>
    <w:rsid w:val="00907BC5"/>
    <w:rsid w:val="00942362"/>
    <w:rsid w:val="00954B96"/>
    <w:rsid w:val="00960061"/>
    <w:rsid w:val="00962D1E"/>
    <w:rsid w:val="0097506D"/>
    <w:rsid w:val="009752E3"/>
    <w:rsid w:val="009C7A82"/>
    <w:rsid w:val="009E2810"/>
    <w:rsid w:val="009E6AEC"/>
    <w:rsid w:val="009F1AAE"/>
    <w:rsid w:val="009F3267"/>
    <w:rsid w:val="00A009B4"/>
    <w:rsid w:val="00A279DB"/>
    <w:rsid w:val="00A37BEE"/>
    <w:rsid w:val="00A5330B"/>
    <w:rsid w:val="00A610D3"/>
    <w:rsid w:val="00A6165A"/>
    <w:rsid w:val="00A72CA5"/>
    <w:rsid w:val="00A73D18"/>
    <w:rsid w:val="00AB5000"/>
    <w:rsid w:val="00AC7F8F"/>
    <w:rsid w:val="00AD04A8"/>
    <w:rsid w:val="00AD781B"/>
    <w:rsid w:val="00B0288D"/>
    <w:rsid w:val="00B048CB"/>
    <w:rsid w:val="00B159B5"/>
    <w:rsid w:val="00B255F9"/>
    <w:rsid w:val="00B43688"/>
    <w:rsid w:val="00B524AB"/>
    <w:rsid w:val="00B57532"/>
    <w:rsid w:val="00B7062B"/>
    <w:rsid w:val="00B82DE7"/>
    <w:rsid w:val="00B87CFE"/>
    <w:rsid w:val="00B92279"/>
    <w:rsid w:val="00BA2F75"/>
    <w:rsid w:val="00BB17DF"/>
    <w:rsid w:val="00BB484E"/>
    <w:rsid w:val="00BE69D4"/>
    <w:rsid w:val="00BE6B51"/>
    <w:rsid w:val="00C06014"/>
    <w:rsid w:val="00C07A47"/>
    <w:rsid w:val="00C07B26"/>
    <w:rsid w:val="00C17B53"/>
    <w:rsid w:val="00C32188"/>
    <w:rsid w:val="00C52457"/>
    <w:rsid w:val="00C60667"/>
    <w:rsid w:val="00C91FC9"/>
    <w:rsid w:val="00CB160D"/>
    <w:rsid w:val="00CB493E"/>
    <w:rsid w:val="00CC26B3"/>
    <w:rsid w:val="00CC3C3E"/>
    <w:rsid w:val="00CE10CC"/>
    <w:rsid w:val="00CE1F22"/>
    <w:rsid w:val="00CE2E85"/>
    <w:rsid w:val="00CE48E5"/>
    <w:rsid w:val="00CE5268"/>
    <w:rsid w:val="00CF68B0"/>
    <w:rsid w:val="00D1623C"/>
    <w:rsid w:val="00D25FDA"/>
    <w:rsid w:val="00D446DA"/>
    <w:rsid w:val="00D51A90"/>
    <w:rsid w:val="00D64159"/>
    <w:rsid w:val="00D65EC9"/>
    <w:rsid w:val="00D712A1"/>
    <w:rsid w:val="00D7215C"/>
    <w:rsid w:val="00D81D49"/>
    <w:rsid w:val="00D868B6"/>
    <w:rsid w:val="00D906AE"/>
    <w:rsid w:val="00DA2877"/>
    <w:rsid w:val="00DA39BC"/>
    <w:rsid w:val="00DA53CD"/>
    <w:rsid w:val="00DC1D3C"/>
    <w:rsid w:val="00DD1646"/>
    <w:rsid w:val="00DE585F"/>
    <w:rsid w:val="00DF12C2"/>
    <w:rsid w:val="00DF3D4F"/>
    <w:rsid w:val="00E026B4"/>
    <w:rsid w:val="00E02945"/>
    <w:rsid w:val="00E12938"/>
    <w:rsid w:val="00E162CF"/>
    <w:rsid w:val="00E232CA"/>
    <w:rsid w:val="00E26524"/>
    <w:rsid w:val="00E47ADF"/>
    <w:rsid w:val="00E51106"/>
    <w:rsid w:val="00E5581D"/>
    <w:rsid w:val="00E95BBB"/>
    <w:rsid w:val="00EC1ED2"/>
    <w:rsid w:val="00EF4E93"/>
    <w:rsid w:val="00F0476C"/>
    <w:rsid w:val="00F07F9E"/>
    <w:rsid w:val="00F221A0"/>
    <w:rsid w:val="00F3686A"/>
    <w:rsid w:val="00F36F5B"/>
    <w:rsid w:val="00F7714F"/>
    <w:rsid w:val="00F80A96"/>
    <w:rsid w:val="00FC53E5"/>
    <w:rsid w:val="00FD051D"/>
    <w:rsid w:val="00FD0CBA"/>
    <w:rsid w:val="07603F8D"/>
    <w:rsid w:val="14A897AA"/>
    <w:rsid w:val="180AF447"/>
    <w:rsid w:val="21327C83"/>
    <w:rsid w:val="218C44B6"/>
    <w:rsid w:val="22A1D029"/>
    <w:rsid w:val="23092B3E"/>
    <w:rsid w:val="2AB25594"/>
    <w:rsid w:val="373C3A6D"/>
    <w:rsid w:val="4220CDC8"/>
    <w:rsid w:val="4E046B9B"/>
    <w:rsid w:val="6E8A498C"/>
    <w:rsid w:val="6E97C46B"/>
    <w:rsid w:val="7BC198A8"/>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ACCC5"/>
  <w15:docId w15:val="{CE6EF72B-87A2-407A-B3D7-CEA3E17A0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n">
    <w:name w:val="Revision"/>
    <w:hidden/>
    <w:uiPriority w:val="99"/>
    <w:semiHidden/>
    <w:rsid w:val="00AB5000"/>
  </w:style>
  <w:style w:type="paragraph" w:styleId="Encabezado">
    <w:name w:val="header"/>
    <w:basedOn w:val="Normal"/>
    <w:link w:val="EncabezadoCar"/>
    <w:uiPriority w:val="99"/>
    <w:semiHidden/>
    <w:unhideWhenUsed/>
    <w:rsid w:val="0007764A"/>
    <w:pPr>
      <w:tabs>
        <w:tab w:val="center" w:pos="4252"/>
        <w:tab w:val="right" w:pos="8504"/>
      </w:tabs>
    </w:pPr>
  </w:style>
  <w:style w:type="character" w:customStyle="1" w:styleId="EncabezadoCar">
    <w:name w:val="Encabezado Car"/>
    <w:basedOn w:val="Fuentedeprrafopredeter"/>
    <w:link w:val="Encabezado"/>
    <w:uiPriority w:val="99"/>
    <w:semiHidden/>
    <w:rsid w:val="0007764A"/>
  </w:style>
  <w:style w:type="paragraph" w:styleId="Piedepgina">
    <w:name w:val="footer"/>
    <w:basedOn w:val="Normal"/>
    <w:link w:val="PiedepginaCar"/>
    <w:uiPriority w:val="99"/>
    <w:semiHidden/>
    <w:unhideWhenUsed/>
    <w:rsid w:val="0007764A"/>
    <w:pPr>
      <w:tabs>
        <w:tab w:val="center" w:pos="4252"/>
        <w:tab w:val="right" w:pos="8504"/>
      </w:tabs>
    </w:pPr>
  </w:style>
  <w:style w:type="character" w:customStyle="1" w:styleId="PiedepginaCar">
    <w:name w:val="Pie de página Car"/>
    <w:basedOn w:val="Fuentedeprrafopredeter"/>
    <w:link w:val="Piedepgina"/>
    <w:uiPriority w:val="99"/>
    <w:semiHidden/>
    <w:rsid w:val="0007764A"/>
  </w:style>
  <w:style w:type="character" w:styleId="Refdecomentario">
    <w:name w:val="annotation reference"/>
    <w:basedOn w:val="Fuentedeprrafopredeter"/>
    <w:uiPriority w:val="99"/>
    <w:semiHidden/>
    <w:unhideWhenUsed/>
    <w:rsid w:val="001A56B7"/>
    <w:rPr>
      <w:sz w:val="16"/>
      <w:szCs w:val="16"/>
    </w:rPr>
  </w:style>
  <w:style w:type="paragraph" w:styleId="Textocomentario">
    <w:name w:val="annotation text"/>
    <w:basedOn w:val="Normal"/>
    <w:link w:val="TextocomentarioCar"/>
    <w:uiPriority w:val="99"/>
    <w:unhideWhenUsed/>
    <w:rsid w:val="001A56B7"/>
    <w:rPr>
      <w:sz w:val="20"/>
      <w:szCs w:val="20"/>
    </w:rPr>
  </w:style>
  <w:style w:type="character" w:customStyle="1" w:styleId="TextocomentarioCar">
    <w:name w:val="Texto comentario Car"/>
    <w:basedOn w:val="Fuentedeprrafopredeter"/>
    <w:link w:val="Textocomentario"/>
    <w:uiPriority w:val="99"/>
    <w:rsid w:val="001A56B7"/>
    <w:rPr>
      <w:sz w:val="20"/>
      <w:szCs w:val="20"/>
    </w:rPr>
  </w:style>
  <w:style w:type="paragraph" w:styleId="Asuntodelcomentario">
    <w:name w:val="annotation subject"/>
    <w:basedOn w:val="Textocomentario"/>
    <w:next w:val="Textocomentario"/>
    <w:link w:val="AsuntodelcomentarioCar"/>
    <w:uiPriority w:val="99"/>
    <w:semiHidden/>
    <w:unhideWhenUsed/>
    <w:rsid w:val="001A56B7"/>
    <w:rPr>
      <w:b/>
      <w:bCs/>
    </w:rPr>
  </w:style>
  <w:style w:type="character" w:customStyle="1" w:styleId="AsuntodelcomentarioCar">
    <w:name w:val="Asunto del comentario Car"/>
    <w:basedOn w:val="TextocomentarioCar"/>
    <w:link w:val="Asuntodelcomentario"/>
    <w:uiPriority w:val="99"/>
    <w:semiHidden/>
    <w:rsid w:val="001A56B7"/>
    <w:rPr>
      <w:b/>
      <w:bCs/>
      <w:sz w:val="20"/>
      <w:szCs w:val="20"/>
    </w:rPr>
  </w:style>
  <w:style w:type="character" w:styleId="Textoennegrita">
    <w:name w:val="Strong"/>
    <w:basedOn w:val="Fuentedeprrafopredeter"/>
    <w:uiPriority w:val="22"/>
    <w:qFormat/>
    <w:rsid w:val="00CC3C3E"/>
    <w:rPr>
      <w:b/>
      <w:bCs/>
    </w:rPr>
  </w:style>
  <w:style w:type="character" w:styleId="Hipervnculo">
    <w:name w:val="Hyperlink"/>
    <w:basedOn w:val="Fuentedeprrafopredeter"/>
    <w:uiPriority w:val="99"/>
    <w:unhideWhenUsed/>
    <w:rsid w:val="007F033D"/>
    <w:rPr>
      <w:color w:val="0000FF" w:themeColor="hyperlink"/>
      <w:u w:val="single"/>
    </w:rPr>
  </w:style>
  <w:style w:type="character" w:styleId="Mencinsinresolver">
    <w:name w:val="Unresolved Mention"/>
    <w:basedOn w:val="Fuentedeprrafopredeter"/>
    <w:uiPriority w:val="99"/>
    <w:semiHidden/>
    <w:unhideWhenUsed/>
    <w:rsid w:val="007F03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www.enac.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nac.es/web/enac/memoria-2021" TargetMode="External"/><Relationship Id="rId24" Type="http://schemas.openxmlformats.org/officeDocument/2006/relationships/theme" Target="theme/theme1.xml"/><Relationship Id="rId5" Type="http://schemas.openxmlformats.org/officeDocument/2006/relationships/styles" Target="styles.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hyperlink" Target="http://www.enac.es" TargetMode="External"/><Relationship Id="rId19" Type="http://schemas.openxmlformats.org/officeDocument/2006/relationships/hyperlink" Target="mailto:evamc@varenga.es"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e290ce1-b2e7-4ccb-948d-a290ef611fa1">
      <Terms xmlns="http://schemas.microsoft.com/office/infopath/2007/PartnerControls"/>
    </lcf76f155ced4ddcb4097134ff3c332f>
    <TaxCatchAll xmlns="909e21e3-a2e2-47ca-be0e-9c3a9bef929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152DE15686E4843A3780C010A78B13A" ma:contentTypeVersion="14" ma:contentTypeDescription="Crear nuevo documento." ma:contentTypeScope="" ma:versionID="8c82859fd4e960b8ffaef0e39e16015c">
  <xsd:schema xmlns:xsd="http://www.w3.org/2001/XMLSchema" xmlns:xs="http://www.w3.org/2001/XMLSchema" xmlns:p="http://schemas.microsoft.com/office/2006/metadata/properties" xmlns:ns2="6e290ce1-b2e7-4ccb-948d-a290ef611fa1" xmlns:ns3="909e21e3-a2e2-47ca-be0e-9c3a9bef9292" targetNamespace="http://schemas.microsoft.com/office/2006/metadata/properties" ma:root="true" ma:fieldsID="049ab530a684e88a73025cf0b0ecb7f7" ns2:_="" ns3:_="">
    <xsd:import namespace="6e290ce1-b2e7-4ccb-948d-a290ef611fa1"/>
    <xsd:import namespace="909e21e3-a2e2-47ca-be0e-9c3a9bef9292"/>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90ce1-b2e7-4ccb-948d-a290ef611f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45c5079e-b5d9-4f40-8558-acc8d9d79a5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9e21e3-a2e2-47ca-be0e-9c3a9bef9292"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36efcf77-0706-4f8e-b256-a6b4bd8b1840}" ma:internalName="TaxCatchAll" ma:showField="CatchAllData" ma:web="909e21e3-a2e2-47ca-be0e-9c3a9bef92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51DFF3-11A5-4132-B0F4-0349334B1E58}">
  <ds:schemaRefs>
    <ds:schemaRef ds:uri="http://schemas.microsoft.com/sharepoint/v3/contenttype/forms"/>
  </ds:schemaRefs>
</ds:datastoreItem>
</file>

<file path=customXml/itemProps2.xml><?xml version="1.0" encoding="utf-8"?>
<ds:datastoreItem xmlns:ds="http://schemas.openxmlformats.org/officeDocument/2006/customXml" ds:itemID="{62B33259-04D1-4724-BF5C-469FE378D5FD}">
  <ds:schemaRefs>
    <ds:schemaRef ds:uri="http://schemas.microsoft.com/office/2006/metadata/properties"/>
    <ds:schemaRef ds:uri="http://schemas.microsoft.com/office/infopath/2007/PartnerControls"/>
    <ds:schemaRef ds:uri="6e290ce1-b2e7-4ccb-948d-a290ef611fa1"/>
    <ds:schemaRef ds:uri="909e21e3-a2e2-47ca-be0e-9c3a9bef9292"/>
  </ds:schemaRefs>
</ds:datastoreItem>
</file>

<file path=customXml/itemProps3.xml><?xml version="1.0" encoding="utf-8"?>
<ds:datastoreItem xmlns:ds="http://schemas.openxmlformats.org/officeDocument/2006/customXml" ds:itemID="{0383DBF9-875D-4002-9F8B-C07290881F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290ce1-b2e7-4ccb-948d-a290ef611fa1"/>
    <ds:schemaRef ds:uri="909e21e3-a2e2-47ca-be0e-9c3a9bef9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932</Words>
  <Characters>5128</Characters>
  <Application>Microsoft Office Word</Application>
  <DocSecurity>0</DocSecurity>
  <Lines>42</Lines>
  <Paragraphs>12</Paragraphs>
  <ScaleCrop>false</ScaleCrop>
  <Company/>
  <LinksUpToDate>false</LinksUpToDate>
  <CharactersWithSpaces>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Denise Diaz Pozo</cp:lastModifiedBy>
  <cp:revision>125</cp:revision>
  <dcterms:created xsi:type="dcterms:W3CDTF">2022-06-04T10:20:00Z</dcterms:created>
  <dcterms:modified xsi:type="dcterms:W3CDTF">2022-07-15T11:59:00Z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0x0101009152DE15686E4843A3780C010A78B13A</vt:lpwstr>
  </property>
  <property fmtid="{D5CDD505-2E9C-101B-9397-08002B2CF9AE}" pid="3" name="MediaServiceImageTags">
    <vt:lpwstr/>
  </property>
</Properties>
</file>