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5" w:rsidRDefault="00130B65" w:rsidP="00130B65">
      <w:pPr>
        <w:pStyle w:val="Sinespaciado"/>
        <w:jc w:val="center"/>
        <w:rPr>
          <w:b/>
          <w:sz w:val="40"/>
          <w:szCs w:val="40"/>
        </w:rPr>
      </w:pPr>
      <w:bookmarkStart w:id="0" w:name="_GoBack"/>
      <w:bookmarkEnd w:id="0"/>
    </w:p>
    <w:p w:rsidR="00B10B57" w:rsidRDefault="00D31E2E" w:rsidP="00B10B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 laboratorio JTSEC, primer acreditado por ENAC </w:t>
      </w:r>
      <w:r w:rsidR="00B41F52" w:rsidRPr="00B41F52">
        <w:rPr>
          <w:b/>
          <w:sz w:val="36"/>
          <w:szCs w:val="36"/>
        </w:rPr>
        <w:t>para evaluar la seguridad de productos TICs según el esquema LINCE</w:t>
      </w:r>
    </w:p>
    <w:p w:rsidR="00E553DB" w:rsidRPr="00B10B57" w:rsidRDefault="008920C6" w:rsidP="00B10B57">
      <w:pPr>
        <w:pStyle w:val="Prrafodelista"/>
        <w:numPr>
          <w:ilvl w:val="0"/>
          <w:numId w:val="4"/>
        </w:numPr>
        <w:rPr>
          <w:b/>
        </w:rPr>
      </w:pPr>
      <w:r w:rsidRPr="00B10B57">
        <w:rPr>
          <w:b/>
        </w:rPr>
        <w:t xml:space="preserve">El objetivo de la </w:t>
      </w:r>
      <w:r w:rsidR="00BE0962" w:rsidRPr="00B10B57">
        <w:rPr>
          <w:b/>
        </w:rPr>
        <w:t xml:space="preserve">metodología LINCE </w:t>
      </w:r>
      <w:r w:rsidRPr="00B10B57">
        <w:rPr>
          <w:b/>
        </w:rPr>
        <w:t xml:space="preserve">es aportar más garantías a la certificación de ciberseguridad en España </w:t>
      </w:r>
    </w:p>
    <w:p w:rsidR="00BE0962" w:rsidRPr="00BE0962" w:rsidRDefault="00BE0962" w:rsidP="00BE0962">
      <w:pPr>
        <w:pStyle w:val="Prrafodelista"/>
        <w:jc w:val="both"/>
        <w:rPr>
          <w:b/>
        </w:rPr>
      </w:pPr>
    </w:p>
    <w:p w:rsidR="00BE0962" w:rsidRPr="00BE0962" w:rsidRDefault="00BE0962" w:rsidP="00BE0962">
      <w:pPr>
        <w:pStyle w:val="Prrafodelista"/>
        <w:numPr>
          <w:ilvl w:val="0"/>
          <w:numId w:val="2"/>
        </w:numPr>
        <w:jc w:val="both"/>
        <w:rPr>
          <w:b/>
        </w:rPr>
      </w:pPr>
      <w:r w:rsidRPr="00BE0962">
        <w:rPr>
          <w:b/>
        </w:rPr>
        <w:t xml:space="preserve">La acreditación </w:t>
      </w:r>
      <w:r w:rsidR="008920C6">
        <w:rPr>
          <w:b/>
        </w:rPr>
        <w:t>de JTSEC</w:t>
      </w:r>
      <w:r w:rsidRPr="00BE0962">
        <w:rPr>
          <w:b/>
        </w:rPr>
        <w:t xml:space="preserve"> </w:t>
      </w:r>
      <w:r w:rsidR="008920C6">
        <w:rPr>
          <w:b/>
        </w:rPr>
        <w:t>aporta la seguridad</w:t>
      </w:r>
      <w:r w:rsidRPr="00BE0962">
        <w:rPr>
          <w:b/>
        </w:rPr>
        <w:t xml:space="preserve"> de que </w:t>
      </w:r>
      <w:r w:rsidR="008920C6">
        <w:rPr>
          <w:b/>
        </w:rPr>
        <w:t>los</w:t>
      </w:r>
      <w:r w:rsidR="008920C6" w:rsidRPr="00BE0962">
        <w:rPr>
          <w:b/>
        </w:rPr>
        <w:t xml:space="preserve"> </w:t>
      </w:r>
      <w:r w:rsidRPr="00BE0962">
        <w:rPr>
          <w:b/>
        </w:rPr>
        <w:t>producto</w:t>
      </w:r>
      <w:r w:rsidR="008920C6">
        <w:rPr>
          <w:b/>
        </w:rPr>
        <w:t>s TICs</w:t>
      </w:r>
      <w:r w:rsidRPr="00BE0962">
        <w:rPr>
          <w:b/>
        </w:rPr>
        <w:t xml:space="preserve"> ha</w:t>
      </w:r>
      <w:r w:rsidR="008920C6">
        <w:rPr>
          <w:b/>
        </w:rPr>
        <w:t>n</w:t>
      </w:r>
      <w:r w:rsidRPr="00BE0962">
        <w:rPr>
          <w:b/>
        </w:rPr>
        <w:t xml:space="preserve"> sido evaluado por una entidad de certificación técnicamente competente, </w:t>
      </w:r>
      <w:r w:rsidR="008920C6">
        <w:rPr>
          <w:b/>
        </w:rPr>
        <w:t>ofreciendo</w:t>
      </w:r>
      <w:r w:rsidRPr="00BE0962">
        <w:rPr>
          <w:b/>
        </w:rPr>
        <w:t xml:space="preserve"> un nivel de confianza adicional al cliente</w:t>
      </w:r>
    </w:p>
    <w:p w:rsidR="00B41F52" w:rsidRPr="009B70A7" w:rsidRDefault="00B10B57" w:rsidP="00B41F52">
      <w:pPr>
        <w:jc w:val="both"/>
      </w:pPr>
      <w:r>
        <w:t>15</w:t>
      </w:r>
      <w:r w:rsidR="00B41F52">
        <w:t xml:space="preserve"> de abril de 2019</w:t>
      </w:r>
      <w:r w:rsidR="00130B65">
        <w:t xml:space="preserve">.- </w:t>
      </w:r>
      <w:r w:rsidR="00D31E2E">
        <w:t xml:space="preserve">El laboratorio </w:t>
      </w:r>
      <w:r w:rsidR="00B41F52" w:rsidRPr="00BE0962">
        <w:rPr>
          <w:b/>
        </w:rPr>
        <w:t>JTSEC</w:t>
      </w:r>
      <w:r w:rsidR="00B41F52">
        <w:t xml:space="preserve"> se ha convertido en </w:t>
      </w:r>
      <w:r w:rsidR="00B41F52" w:rsidRPr="009B70A7">
        <w:t xml:space="preserve">el primer laboratorio acreditado por </w:t>
      </w:r>
      <w:r w:rsidR="00BE0962">
        <w:t xml:space="preserve">la </w:t>
      </w:r>
      <w:hyperlink r:id="rId11" w:history="1">
        <w:r w:rsidR="00BE0962" w:rsidRPr="00BE0962">
          <w:rPr>
            <w:rStyle w:val="Hipervnculo"/>
            <w:b/>
          </w:rPr>
          <w:t>Entidad Nacional de Acreditación</w:t>
        </w:r>
      </w:hyperlink>
      <w:r w:rsidR="00BE0962" w:rsidRPr="00BE0962">
        <w:rPr>
          <w:b/>
        </w:rPr>
        <w:t xml:space="preserve"> </w:t>
      </w:r>
      <w:r w:rsidR="00BE0962">
        <w:t>(</w:t>
      </w:r>
      <w:r w:rsidR="00B41F52" w:rsidRPr="009B70A7">
        <w:t>ENAC</w:t>
      </w:r>
      <w:r w:rsidR="00BE0962">
        <w:t>)</w:t>
      </w:r>
      <w:r w:rsidR="00D31E2E">
        <w:t xml:space="preserve"> en España</w:t>
      </w:r>
      <w:r w:rsidR="00B41F52" w:rsidRPr="009B70A7">
        <w:t xml:space="preserve"> para evaluar la seguridad  de productos de tecnología de la información y comunicaciones (TIC) según la metodología LINCE, el esquema de Certificación Nacional Esencial de Seguridad desarrollado </w:t>
      </w:r>
      <w:r w:rsidR="00B41F52" w:rsidRPr="00481A38">
        <w:t>por el Centro Criptológico Nacional (CCN)</w:t>
      </w:r>
      <w:r w:rsidR="00B41F52">
        <w:t>, cuyo objetivo es</w:t>
      </w:r>
      <w:r w:rsidR="00B41F52" w:rsidRPr="009B70A7">
        <w:t xml:space="preserve"> </w:t>
      </w:r>
      <w:r w:rsidR="00B41F52" w:rsidRPr="00BE0962">
        <w:rPr>
          <w:b/>
        </w:rPr>
        <w:t>aportar más garantías a la certificación de ciberseguridad en España</w:t>
      </w:r>
      <w:r w:rsidR="00B41F52" w:rsidRPr="009B70A7">
        <w:t xml:space="preserve">. </w:t>
      </w:r>
    </w:p>
    <w:p w:rsidR="00B41F52" w:rsidRPr="009B70A7" w:rsidRDefault="00B41F52" w:rsidP="00B41F52">
      <w:pPr>
        <w:jc w:val="both"/>
      </w:pPr>
      <w:r>
        <w:t xml:space="preserve">La metodología de certificación y evaluación LINCE </w:t>
      </w:r>
      <w:r w:rsidRPr="009B70A7">
        <w:t xml:space="preserve">permite evaluar la capacidad de un producto TIC para </w:t>
      </w:r>
      <w:r w:rsidRPr="00481A38">
        <w:t>tratar</w:t>
      </w:r>
      <w:r w:rsidRPr="009B70A7">
        <w:t xml:space="preserve"> </w:t>
      </w:r>
      <w:r>
        <w:t xml:space="preserve">la </w:t>
      </w:r>
      <w:r w:rsidRPr="009B70A7">
        <w:t xml:space="preserve">información de forma segura. </w:t>
      </w:r>
      <w:r>
        <w:t>Además,</w:t>
      </w:r>
      <w:r w:rsidRPr="009B70A7">
        <w:t xml:space="preserve"> </w:t>
      </w:r>
      <w:r>
        <w:t>esta certificación es una de las vías para que estos productos sean</w:t>
      </w:r>
      <w:r w:rsidRPr="009B70A7">
        <w:t xml:space="preserve"> incluidos en el Catálog</w:t>
      </w:r>
      <w:r w:rsidRPr="00481A38">
        <w:t>o de Productos de Seguridad TIC</w:t>
      </w:r>
      <w:r>
        <w:t xml:space="preserve"> (</w:t>
      </w:r>
      <w:r w:rsidRPr="009B70A7">
        <w:t>CPSTIC</w:t>
      </w:r>
      <w:r>
        <w:t>),</w:t>
      </w:r>
      <w:r w:rsidRPr="009B70A7">
        <w:t xml:space="preserve"> </w:t>
      </w:r>
      <w:r w:rsidRPr="00435B6D">
        <w:t>que regula las adquisiciones de productos IT en la administración española</w:t>
      </w:r>
      <w:r>
        <w:t>.</w:t>
      </w:r>
      <w:r w:rsidRPr="009B70A7">
        <w:t xml:space="preserve"> </w:t>
      </w:r>
      <w:r>
        <w:t>Con LINCE, los productos serán reconocidos como aptos</w:t>
      </w:r>
      <w:r w:rsidRPr="00BF463D">
        <w:t xml:space="preserve"> para sistemas </w:t>
      </w:r>
      <w:r w:rsidRPr="009B70A7">
        <w:t>cuya criticidad en cuanto a seguridad se</w:t>
      </w:r>
      <w:r>
        <w:t>a</w:t>
      </w:r>
      <w:r w:rsidRPr="009B70A7">
        <w:t xml:space="preserve"> media o baja de acuerdo con la clasificación del Esquema Nacional de Seguridad</w:t>
      </w:r>
      <w:r>
        <w:t xml:space="preserve"> (ENS</w:t>
      </w:r>
      <w:r w:rsidRPr="009B70A7">
        <w:t>).</w:t>
      </w:r>
    </w:p>
    <w:p w:rsidR="00B41F52" w:rsidRDefault="00B41F52" w:rsidP="00B41F52">
      <w:pPr>
        <w:jc w:val="both"/>
      </w:pPr>
      <w:r>
        <w:t xml:space="preserve">La acreditación de esta actividad permite, además, </w:t>
      </w:r>
      <w:r w:rsidRPr="0095258E">
        <w:t xml:space="preserve">obtener una garantía </w:t>
      </w:r>
      <w:r>
        <w:t xml:space="preserve">añadida </w:t>
      </w:r>
      <w:r w:rsidRPr="0095258E">
        <w:t xml:space="preserve">de que un producto ha sido evaluado </w:t>
      </w:r>
      <w:r>
        <w:t>por una entidad</w:t>
      </w:r>
      <w:r w:rsidRPr="0095258E">
        <w:t xml:space="preserve"> </w:t>
      </w:r>
      <w:r>
        <w:t xml:space="preserve">de certificación </w:t>
      </w:r>
      <w:r w:rsidRPr="0095258E">
        <w:t xml:space="preserve">técnicamente </w:t>
      </w:r>
      <w:r>
        <w:t>competente</w:t>
      </w:r>
      <w:r w:rsidRPr="0095258E">
        <w:t>, lo cual ofrece un nivel de confianza adicional al cliente.</w:t>
      </w:r>
    </w:p>
    <w:p w:rsidR="00FB1C43" w:rsidRPr="00F2727A" w:rsidRDefault="00FB1C43" w:rsidP="00F2727A">
      <w:pPr>
        <w:pStyle w:val="Sinespaciado"/>
        <w:rPr>
          <w:b/>
          <w:u w:val="single"/>
        </w:rPr>
      </w:pPr>
      <w:r w:rsidRPr="00F2727A">
        <w:rPr>
          <w:b/>
          <w:u w:val="single"/>
        </w:rPr>
        <w:t xml:space="preserve">Los servicios acreditados, garantía </w:t>
      </w:r>
      <w:r w:rsidR="00240C49">
        <w:rPr>
          <w:b/>
          <w:u w:val="single"/>
        </w:rPr>
        <w:t>para la ciberseguridad</w:t>
      </w:r>
      <w:r w:rsidR="00F2727A" w:rsidRPr="00F2727A">
        <w:rPr>
          <w:b/>
          <w:u w:val="single"/>
        </w:rPr>
        <w:t xml:space="preserve"> </w:t>
      </w:r>
    </w:p>
    <w:p w:rsidR="00F2727A" w:rsidRPr="00F2727A" w:rsidRDefault="00F2727A" w:rsidP="00F2727A">
      <w:pPr>
        <w:pStyle w:val="Sinespaciado"/>
        <w:jc w:val="both"/>
      </w:pPr>
    </w:p>
    <w:p w:rsidR="00F2727A" w:rsidRDefault="00F2727A" w:rsidP="00F2727A">
      <w:pPr>
        <w:pStyle w:val="Sinespaciado"/>
        <w:jc w:val="both"/>
        <w:rPr>
          <w:rStyle w:val="Textoennegrita"/>
          <w:b w:val="0"/>
          <w:bCs w:val="0"/>
        </w:rPr>
      </w:pPr>
      <w:r w:rsidRPr="00F2727A">
        <w:t>Servicios de identificación y transacción electrónica</w:t>
      </w:r>
      <w:r>
        <w:t xml:space="preserve">, </w:t>
      </w:r>
      <w:r w:rsidR="007D08C0">
        <w:t xml:space="preserve">los </w:t>
      </w:r>
      <w:r w:rsidRPr="00F2727A">
        <w:t>procesos de gestión de proyectos e implantación de software</w:t>
      </w:r>
      <w:r>
        <w:t xml:space="preserve">, </w:t>
      </w:r>
      <w:r w:rsidRPr="00F2727A">
        <w:t xml:space="preserve">la  </w:t>
      </w:r>
      <w:hyperlink r:id="rId12" w:history="1">
        <w:r w:rsidRPr="00F2727A">
          <w:rPr>
            <w:rStyle w:val="Hipervnculo"/>
            <w:color w:val="auto"/>
            <w:u w:val="none"/>
          </w:rPr>
          <w:t>Certificación de los Sistemas de Gestión</w:t>
        </w:r>
      </w:hyperlink>
      <w:r w:rsidRPr="00F2727A">
        <w:t> de la</w:t>
      </w:r>
      <w:r w:rsidRPr="00F2727A">
        <w:rPr>
          <w:rStyle w:val="Textoennegrita"/>
          <w:b w:val="0"/>
          <w:bCs w:val="0"/>
        </w:rPr>
        <w:t> Seguridad de l</w:t>
      </w:r>
      <w:r>
        <w:rPr>
          <w:rStyle w:val="Textoennegrita"/>
          <w:b w:val="0"/>
          <w:bCs w:val="0"/>
        </w:rPr>
        <w:t xml:space="preserve">as Tecnologías de la Información o la Certificación dentro del Esquema Nacional de Seguridad (ENS) son algunos ejemplos de cómo los servicios acreditados están </w:t>
      </w:r>
      <w:r w:rsidR="007D08C0">
        <w:rPr>
          <w:rStyle w:val="Textoennegrita"/>
          <w:b w:val="0"/>
          <w:bCs w:val="0"/>
        </w:rPr>
        <w:t>garantizando</w:t>
      </w:r>
      <w:r>
        <w:rPr>
          <w:rStyle w:val="Textoennegrita"/>
          <w:b w:val="0"/>
          <w:bCs w:val="0"/>
        </w:rPr>
        <w:t xml:space="preserve"> </w:t>
      </w:r>
      <w:r w:rsidRPr="00163624">
        <w:rPr>
          <w:color w:val="000000"/>
        </w:rPr>
        <w:t xml:space="preserve">la protección adecuada de </w:t>
      </w:r>
      <w:r>
        <w:rPr>
          <w:color w:val="000000"/>
        </w:rPr>
        <w:t>los</w:t>
      </w:r>
      <w:r w:rsidRPr="00163624">
        <w:rPr>
          <w:color w:val="000000"/>
        </w:rPr>
        <w:t xml:space="preserve"> sistemas de información.</w:t>
      </w:r>
      <w:r>
        <w:rPr>
          <w:rStyle w:val="Textoennegrita"/>
          <w:b w:val="0"/>
          <w:bCs w:val="0"/>
        </w:rPr>
        <w:t xml:space="preserve"> </w:t>
      </w:r>
    </w:p>
    <w:p w:rsidR="00F2727A" w:rsidRDefault="00F2727A" w:rsidP="00F2727A">
      <w:pPr>
        <w:pStyle w:val="Sinespaciado"/>
        <w:jc w:val="both"/>
        <w:rPr>
          <w:rStyle w:val="Textoennegrita"/>
          <w:b w:val="0"/>
          <w:bCs w:val="0"/>
        </w:rPr>
      </w:pPr>
    </w:p>
    <w:p w:rsidR="00B10B57" w:rsidRDefault="00B10B57" w:rsidP="0004549C">
      <w:pPr>
        <w:jc w:val="both"/>
        <w:rPr>
          <w:b/>
          <w:u w:val="single"/>
        </w:rPr>
      </w:pPr>
    </w:p>
    <w:p w:rsidR="00B10B57" w:rsidRDefault="00B10B57" w:rsidP="0004549C">
      <w:pPr>
        <w:jc w:val="both"/>
        <w:rPr>
          <w:b/>
          <w:u w:val="single"/>
        </w:rPr>
      </w:pPr>
    </w:p>
    <w:p w:rsidR="00B10B57" w:rsidRDefault="00B10B57" w:rsidP="0004549C">
      <w:pPr>
        <w:jc w:val="both"/>
        <w:rPr>
          <w:b/>
          <w:u w:val="single"/>
        </w:rPr>
      </w:pPr>
    </w:p>
    <w:p w:rsidR="00B10B57" w:rsidRDefault="00B10B57" w:rsidP="0004549C">
      <w:pPr>
        <w:jc w:val="both"/>
        <w:rPr>
          <w:b/>
          <w:u w:val="single"/>
        </w:rPr>
      </w:pPr>
    </w:p>
    <w:p w:rsidR="00B10B57" w:rsidRDefault="00B10B57" w:rsidP="0004549C">
      <w:pPr>
        <w:jc w:val="both"/>
        <w:rPr>
          <w:b/>
          <w:u w:val="single"/>
        </w:rPr>
      </w:pPr>
    </w:p>
    <w:p w:rsidR="0004549C" w:rsidRPr="00C44DB3" w:rsidRDefault="0004549C" w:rsidP="0004549C">
      <w:pPr>
        <w:jc w:val="both"/>
        <w:rPr>
          <w:b/>
          <w:u w:val="single"/>
        </w:rPr>
      </w:pPr>
      <w:r w:rsidRPr="00C44DB3">
        <w:rPr>
          <w:b/>
          <w:u w:val="single"/>
        </w:rPr>
        <w:t>Sobre ENAC</w:t>
      </w:r>
    </w:p>
    <w:p w:rsidR="00D86592" w:rsidRPr="00CC3D7A" w:rsidRDefault="00D86592" w:rsidP="00D86592">
      <w:pPr>
        <w:pStyle w:val="Sinespaciado"/>
        <w:jc w:val="both"/>
        <w:rPr>
          <w:rFonts w:cs="Arial"/>
        </w:rPr>
      </w:pPr>
      <w:r w:rsidRPr="00CC3D7A">
        <w:rPr>
          <w:rFonts w:cs="Arial"/>
        </w:rPr>
        <w:t>La Entidad Nacional de Acreditación – ENAC – es la entidad  designada por el Gobierno para operar en España como el único Organismo Nacional de Acreditación, en aplicación del Reglamento (CE) nº 765/2008 del Parlamento Europeo que regula el funcionamiento de la acreditación en Europa.</w:t>
      </w:r>
    </w:p>
    <w:p w:rsidR="00D86592" w:rsidRPr="00CC3D7A" w:rsidRDefault="00D86592" w:rsidP="00D86592">
      <w:pPr>
        <w:pStyle w:val="Sinespaciado"/>
        <w:jc w:val="both"/>
        <w:rPr>
          <w:rFonts w:cs="Arial"/>
        </w:rPr>
      </w:pPr>
      <w:r w:rsidRPr="00CC3D7A">
        <w:rPr>
          <w:rFonts w:cs="Arial"/>
          <w:color w:val="1F497D"/>
        </w:rPr>
        <w:t> </w:t>
      </w:r>
    </w:p>
    <w:p w:rsidR="00D86592" w:rsidRPr="00CC3D7A" w:rsidRDefault="00D86592" w:rsidP="00D86592">
      <w:pPr>
        <w:pStyle w:val="Sinespaciado"/>
        <w:jc w:val="both"/>
        <w:rPr>
          <w:rFonts w:cs="Arial"/>
        </w:rPr>
      </w:pPr>
      <w:r w:rsidRPr="00CC3D7A">
        <w:rPr>
          <w:rFonts w:cs="Arial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:rsidR="00D86592" w:rsidRPr="00CC3D7A" w:rsidRDefault="00D86592" w:rsidP="00D86592">
      <w:pPr>
        <w:pStyle w:val="Sinespaciado"/>
        <w:jc w:val="both"/>
        <w:rPr>
          <w:rFonts w:cs="Arial"/>
        </w:rPr>
      </w:pPr>
      <w:r w:rsidRPr="00CC3D7A">
        <w:rPr>
          <w:rFonts w:cs="Arial"/>
        </w:rPr>
        <w:t> </w:t>
      </w:r>
    </w:p>
    <w:p w:rsidR="00D86592" w:rsidRPr="00CC3D7A" w:rsidRDefault="00D86592" w:rsidP="00D86592">
      <w:pPr>
        <w:pStyle w:val="Sinespaciado"/>
        <w:jc w:val="both"/>
      </w:pPr>
      <w:r w:rsidRPr="00CC3D7A"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:rsidR="0004549C" w:rsidRPr="00C44DB3" w:rsidRDefault="0004549C" w:rsidP="0004549C">
      <w:pPr>
        <w:pStyle w:val="Sinespaciado"/>
        <w:pBdr>
          <w:bottom w:val="single" w:sz="12" w:space="1" w:color="auto"/>
        </w:pBdr>
        <w:jc w:val="both"/>
      </w:pPr>
    </w:p>
    <w:p w:rsidR="0004549C" w:rsidRPr="00C44DB3" w:rsidRDefault="0052190B" w:rsidP="0004549C">
      <w:pPr>
        <w:pStyle w:val="Sinespaciado"/>
        <w:pBdr>
          <w:bottom w:val="single" w:sz="12" w:space="1" w:color="auto"/>
        </w:pBdr>
        <w:jc w:val="both"/>
      </w:pPr>
      <w:hyperlink r:id="rId13" w:history="1">
        <w:r w:rsidR="0004549C" w:rsidRPr="00C44DB3">
          <w:rPr>
            <w:rStyle w:val="Hipervnculo"/>
          </w:rPr>
          <w:t>www.enac.es</w:t>
        </w:r>
      </w:hyperlink>
      <w:r w:rsidR="0004549C" w:rsidRPr="00C44DB3">
        <w:t xml:space="preserve"> </w:t>
      </w:r>
    </w:p>
    <w:p w:rsidR="0004549C" w:rsidRPr="00C44DB3" w:rsidRDefault="0004549C" w:rsidP="0004549C">
      <w:pPr>
        <w:pStyle w:val="Sinespaciado"/>
        <w:pBdr>
          <w:bottom w:val="single" w:sz="12" w:space="1" w:color="auto"/>
        </w:pBdr>
        <w:jc w:val="both"/>
      </w:pPr>
      <w:r w:rsidRPr="00C44DB3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0556A4C2" wp14:editId="67FB5634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6985" b="6985"/>
            <wp:wrapTight wrapText="bothSides">
              <wp:wrapPolygon edited="0">
                <wp:start x="0" y="0"/>
                <wp:lineTo x="0" y="18567"/>
                <wp:lineTo x="1857" y="20424"/>
                <wp:lineTo x="18567" y="20424"/>
                <wp:lineTo x="20424" y="18567"/>
                <wp:lineTo x="20424" y="0"/>
                <wp:lineTo x="0" y="0"/>
              </wp:wrapPolygon>
            </wp:wrapTight>
            <wp:docPr id="3" name="Imagen 3" descr="Resultado de imagen de icono linkedi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cono linkedi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DB3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026FDC8" wp14:editId="62E2A2EB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221615" cy="181610"/>
            <wp:effectExtent l="0" t="0" r="6985" b="8890"/>
            <wp:wrapTight wrapText="bothSides">
              <wp:wrapPolygon edited="0">
                <wp:start x="0" y="0"/>
                <wp:lineTo x="0" y="20392"/>
                <wp:lineTo x="16711" y="20392"/>
                <wp:lineTo x="20424" y="9063"/>
                <wp:lineTo x="20424" y="0"/>
                <wp:lineTo x="0" y="0"/>
              </wp:wrapPolygon>
            </wp:wrapTight>
            <wp:docPr id="1" name="Imagen 1" descr="Resultado de imagen de icono twitt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cono twitt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49C" w:rsidRPr="00C44DB3" w:rsidRDefault="0004549C" w:rsidP="0004549C">
      <w:pPr>
        <w:pStyle w:val="Sinespaciado"/>
        <w:pBdr>
          <w:bottom w:val="single" w:sz="12" w:space="1" w:color="auto"/>
        </w:pBdr>
        <w:jc w:val="both"/>
      </w:pPr>
    </w:p>
    <w:p w:rsidR="0004549C" w:rsidRPr="00C44DB3" w:rsidRDefault="0004549C" w:rsidP="0004549C">
      <w:pPr>
        <w:pStyle w:val="Sinespaciado"/>
        <w:pBdr>
          <w:bottom w:val="single" w:sz="12" w:space="1" w:color="auto"/>
        </w:pBdr>
        <w:jc w:val="both"/>
      </w:pPr>
    </w:p>
    <w:p w:rsidR="0004549C" w:rsidRPr="00C44DB3" w:rsidRDefault="0004549C" w:rsidP="0004549C">
      <w:pPr>
        <w:pStyle w:val="Sinespaciado"/>
        <w:jc w:val="both"/>
      </w:pPr>
    </w:p>
    <w:p w:rsidR="0004549C" w:rsidRPr="00C44DB3" w:rsidRDefault="0004549C" w:rsidP="0004549C">
      <w:pPr>
        <w:pStyle w:val="Sinespaciado"/>
        <w:jc w:val="both"/>
      </w:pPr>
      <w:r w:rsidRPr="00C44DB3">
        <w:t>Para más información sobre la nota de prensa, resolver dudas o gestionar entrevistas</w:t>
      </w:r>
    </w:p>
    <w:p w:rsidR="0004549C" w:rsidRPr="00C44DB3" w:rsidRDefault="0004549C" w:rsidP="0004549C">
      <w:pPr>
        <w:pStyle w:val="Sinespaciado"/>
        <w:jc w:val="both"/>
      </w:pPr>
      <w:r w:rsidRPr="00C44DB3">
        <w:t>Eva Martín</w:t>
      </w:r>
    </w:p>
    <w:p w:rsidR="0004549C" w:rsidRPr="00C44DB3" w:rsidRDefault="0004549C" w:rsidP="0004549C">
      <w:pPr>
        <w:pStyle w:val="Sinespaciado"/>
        <w:jc w:val="both"/>
      </w:pPr>
      <w:r w:rsidRPr="00C44DB3">
        <w:t xml:space="preserve">Tfno. 628 17 49 01 /  </w:t>
      </w:r>
      <w:hyperlink r:id="rId20" w:history="1">
        <w:r w:rsidRPr="00C44DB3">
          <w:rPr>
            <w:rStyle w:val="Hipervnculo"/>
          </w:rPr>
          <w:t>evamc@varenga.es</w:t>
        </w:r>
      </w:hyperlink>
    </w:p>
    <w:p w:rsidR="0004549C" w:rsidRPr="00C44DB3" w:rsidRDefault="0004549C" w:rsidP="0004549C">
      <w:pPr>
        <w:pStyle w:val="Sinespaciado"/>
        <w:jc w:val="both"/>
      </w:pPr>
    </w:p>
    <w:p w:rsidR="00B33C6F" w:rsidRDefault="00B33C6F"/>
    <w:sectPr w:rsidR="00B33C6F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0B" w:rsidRDefault="0052190B" w:rsidP="00130B65">
      <w:pPr>
        <w:spacing w:after="0" w:line="240" w:lineRule="auto"/>
      </w:pPr>
      <w:r>
        <w:separator/>
      </w:r>
    </w:p>
  </w:endnote>
  <w:endnote w:type="continuationSeparator" w:id="0">
    <w:p w:rsidR="0052190B" w:rsidRDefault="0052190B" w:rsidP="0013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0B" w:rsidRDefault="0052190B" w:rsidP="00130B65">
      <w:pPr>
        <w:spacing w:after="0" w:line="240" w:lineRule="auto"/>
      </w:pPr>
      <w:r>
        <w:separator/>
      </w:r>
    </w:p>
  </w:footnote>
  <w:footnote w:type="continuationSeparator" w:id="0">
    <w:p w:rsidR="0052190B" w:rsidRDefault="0052190B" w:rsidP="0013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65" w:rsidRDefault="00130B65" w:rsidP="00130B65">
    <w:pPr>
      <w:pStyle w:val="Encabezado"/>
      <w:rPr>
        <w:b/>
        <w:sz w:val="40"/>
        <w:szCs w:val="40"/>
      </w:rPr>
    </w:pPr>
    <w:r w:rsidRPr="00C826D8">
      <w:rPr>
        <w:b/>
        <w:noProof/>
        <w:sz w:val="40"/>
        <w:szCs w:val="40"/>
        <w:lang w:eastAsia="es-ES"/>
      </w:rPr>
      <w:drawing>
        <wp:anchor distT="0" distB="0" distL="114300" distR="114300" simplePos="0" relativeHeight="251658240" behindDoc="1" locked="0" layoutInCell="1" allowOverlap="1" wp14:anchorId="54E9E9D0" wp14:editId="2CBBC5FA">
          <wp:simplePos x="0" y="0"/>
          <wp:positionH relativeFrom="column">
            <wp:posOffset>3989705</wp:posOffset>
          </wp:positionH>
          <wp:positionV relativeFrom="paragraph">
            <wp:posOffset>-139700</wp:posOffset>
          </wp:positionV>
          <wp:extent cx="1449705" cy="802640"/>
          <wp:effectExtent l="0" t="0" r="0" b="0"/>
          <wp:wrapTight wrapText="bothSides">
            <wp:wrapPolygon edited="0">
              <wp:start x="9367" y="0"/>
              <wp:lineTo x="7947" y="1025"/>
              <wp:lineTo x="568" y="8203"/>
              <wp:lineTo x="0" y="18456"/>
              <wp:lineTo x="0" y="21019"/>
              <wp:lineTo x="21288" y="21019"/>
              <wp:lineTo x="21288" y="18968"/>
              <wp:lineTo x="21004" y="8203"/>
              <wp:lineTo x="18166" y="5639"/>
              <wp:lineTo x="11353" y="0"/>
              <wp:lineTo x="9367" y="0"/>
            </wp:wrapPolygon>
          </wp:wrapTight>
          <wp:docPr id="2" name="Imagen 2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0B65" w:rsidRPr="00C826D8" w:rsidRDefault="00130B65" w:rsidP="00130B65">
    <w:pPr>
      <w:pStyle w:val="Encabezado"/>
      <w:rPr>
        <w:b/>
        <w:sz w:val="40"/>
        <w:szCs w:val="40"/>
      </w:rPr>
    </w:pPr>
    <w:r w:rsidRPr="00C826D8">
      <w:rPr>
        <w:b/>
        <w:sz w:val="40"/>
        <w:szCs w:val="40"/>
      </w:rPr>
      <w:t>NOTA DE PRENSA</w:t>
    </w:r>
  </w:p>
  <w:p w:rsidR="00130B65" w:rsidRDefault="00130B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1E4A"/>
    <w:multiLevelType w:val="multilevel"/>
    <w:tmpl w:val="54A2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52F77"/>
    <w:multiLevelType w:val="hybridMultilevel"/>
    <w:tmpl w:val="30ACB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C0C4F"/>
    <w:multiLevelType w:val="hybridMultilevel"/>
    <w:tmpl w:val="A6F47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1031"/>
    <w:multiLevelType w:val="hybridMultilevel"/>
    <w:tmpl w:val="BB624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C4"/>
    <w:rsid w:val="00013CB3"/>
    <w:rsid w:val="00026836"/>
    <w:rsid w:val="0004549C"/>
    <w:rsid w:val="00050813"/>
    <w:rsid w:val="000B1D6D"/>
    <w:rsid w:val="00103209"/>
    <w:rsid w:val="0011651D"/>
    <w:rsid w:val="001210A2"/>
    <w:rsid w:val="00124CA2"/>
    <w:rsid w:val="00130B65"/>
    <w:rsid w:val="00133E2A"/>
    <w:rsid w:val="00156EB0"/>
    <w:rsid w:val="00184007"/>
    <w:rsid w:val="001A1E2A"/>
    <w:rsid w:val="00240C49"/>
    <w:rsid w:val="00264710"/>
    <w:rsid w:val="00274B0B"/>
    <w:rsid w:val="002939F8"/>
    <w:rsid w:val="002E2223"/>
    <w:rsid w:val="003271D8"/>
    <w:rsid w:val="0037661A"/>
    <w:rsid w:val="00394496"/>
    <w:rsid w:val="003C717E"/>
    <w:rsid w:val="003E3812"/>
    <w:rsid w:val="0046031A"/>
    <w:rsid w:val="0052190B"/>
    <w:rsid w:val="00592FB2"/>
    <w:rsid w:val="007275BE"/>
    <w:rsid w:val="007B2B92"/>
    <w:rsid w:val="007D08C0"/>
    <w:rsid w:val="007D2E8C"/>
    <w:rsid w:val="007E3621"/>
    <w:rsid w:val="0088198F"/>
    <w:rsid w:val="008920C6"/>
    <w:rsid w:val="0089512A"/>
    <w:rsid w:val="008E02B1"/>
    <w:rsid w:val="008F195F"/>
    <w:rsid w:val="009063CE"/>
    <w:rsid w:val="00921D2B"/>
    <w:rsid w:val="00973636"/>
    <w:rsid w:val="00986390"/>
    <w:rsid w:val="009A56A2"/>
    <w:rsid w:val="00A006AF"/>
    <w:rsid w:val="00A64809"/>
    <w:rsid w:val="00A97DB2"/>
    <w:rsid w:val="00AA0E48"/>
    <w:rsid w:val="00AA601E"/>
    <w:rsid w:val="00AD49C7"/>
    <w:rsid w:val="00B10B57"/>
    <w:rsid w:val="00B258AB"/>
    <w:rsid w:val="00B33C6F"/>
    <w:rsid w:val="00B41F52"/>
    <w:rsid w:val="00BB6DF8"/>
    <w:rsid w:val="00BE0962"/>
    <w:rsid w:val="00C42B8C"/>
    <w:rsid w:val="00C44EB3"/>
    <w:rsid w:val="00C47B08"/>
    <w:rsid w:val="00C70CA6"/>
    <w:rsid w:val="00C9078A"/>
    <w:rsid w:val="00CB1EC4"/>
    <w:rsid w:val="00D31E2E"/>
    <w:rsid w:val="00D53E7B"/>
    <w:rsid w:val="00D86592"/>
    <w:rsid w:val="00E110DB"/>
    <w:rsid w:val="00E553DB"/>
    <w:rsid w:val="00E668BA"/>
    <w:rsid w:val="00EB408E"/>
    <w:rsid w:val="00ED6FCE"/>
    <w:rsid w:val="00F06C68"/>
    <w:rsid w:val="00F26186"/>
    <w:rsid w:val="00F2727A"/>
    <w:rsid w:val="00F33F85"/>
    <w:rsid w:val="00F84CE1"/>
    <w:rsid w:val="00FB1C43"/>
    <w:rsid w:val="00FD1883"/>
    <w:rsid w:val="00FE45EB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B1EC4"/>
    <w:rPr>
      <w:i/>
      <w:iCs/>
    </w:rPr>
  </w:style>
  <w:style w:type="character" w:styleId="Textoennegrita">
    <w:name w:val="Strong"/>
    <w:basedOn w:val="Fuentedeprrafopredeter"/>
    <w:uiPriority w:val="22"/>
    <w:qFormat/>
    <w:rsid w:val="00CB1E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EC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81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9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9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9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98F"/>
    <w:rPr>
      <w:b/>
      <w:bCs/>
      <w:sz w:val="20"/>
      <w:szCs w:val="20"/>
    </w:rPr>
  </w:style>
  <w:style w:type="paragraph" w:styleId="Sinespaciado">
    <w:name w:val="No Spacing"/>
    <w:uiPriority w:val="1"/>
    <w:qFormat/>
    <w:rsid w:val="00130B6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30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B65"/>
  </w:style>
  <w:style w:type="paragraph" w:styleId="Piedepgina">
    <w:name w:val="footer"/>
    <w:basedOn w:val="Normal"/>
    <w:link w:val="PiedepginaCar"/>
    <w:uiPriority w:val="99"/>
    <w:unhideWhenUsed/>
    <w:rsid w:val="00130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B65"/>
  </w:style>
  <w:style w:type="paragraph" w:styleId="Prrafodelista">
    <w:name w:val="List Paragraph"/>
    <w:basedOn w:val="Normal"/>
    <w:uiPriority w:val="34"/>
    <w:qFormat/>
    <w:rsid w:val="00156EB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045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B1EC4"/>
    <w:rPr>
      <w:i/>
      <w:iCs/>
    </w:rPr>
  </w:style>
  <w:style w:type="character" w:styleId="Textoennegrita">
    <w:name w:val="Strong"/>
    <w:basedOn w:val="Fuentedeprrafopredeter"/>
    <w:uiPriority w:val="22"/>
    <w:qFormat/>
    <w:rsid w:val="00CB1E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EC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81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9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9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9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98F"/>
    <w:rPr>
      <w:b/>
      <w:bCs/>
      <w:sz w:val="20"/>
      <w:szCs w:val="20"/>
    </w:rPr>
  </w:style>
  <w:style w:type="paragraph" w:styleId="Sinespaciado">
    <w:name w:val="No Spacing"/>
    <w:uiPriority w:val="1"/>
    <w:qFormat/>
    <w:rsid w:val="00130B6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30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B65"/>
  </w:style>
  <w:style w:type="paragraph" w:styleId="Piedepgina">
    <w:name w:val="footer"/>
    <w:basedOn w:val="Normal"/>
    <w:link w:val="PiedepginaCar"/>
    <w:uiPriority w:val="99"/>
    <w:unhideWhenUsed/>
    <w:rsid w:val="00130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B65"/>
  </w:style>
  <w:style w:type="paragraph" w:styleId="Prrafodelista">
    <w:name w:val="List Paragraph"/>
    <w:basedOn w:val="Normal"/>
    <w:uiPriority w:val="34"/>
    <w:qFormat/>
    <w:rsid w:val="00156EB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045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ac.e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enac.es/web/enac/que-hacemos/servicios-de-acreditacion/sistemas-de-gestion" TargetMode="External"/><Relationship Id="rId17" Type="http://schemas.openxmlformats.org/officeDocument/2006/relationships/hyperlink" Target="https://twitter.com/ENAC_acredit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icon-icons.com/icons2/808/PNG/512/linkedin_icon-icons.com_66096.png" TargetMode="External"/><Relationship Id="rId20" Type="http://schemas.openxmlformats.org/officeDocument/2006/relationships/hyperlink" Target="mailto:evamc@varenga.e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nac.es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http://vignette1.wikia.nocookie.net/hieloyfuego/images/a/a1/%C3%8Dcono_Twitter.png/revision/latest?cb=20130921232359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entidad-nacional-de-acreditacio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DFE4125499647B688E8AA921D5857" ma:contentTypeVersion="8" ma:contentTypeDescription="Crear nuevo documento." ma:contentTypeScope="" ma:versionID="bdffadc514ccbbf76e927a9237874c76">
  <xsd:schema xmlns:xsd="http://www.w3.org/2001/XMLSchema" xmlns:xs="http://www.w3.org/2001/XMLSchema" xmlns:p="http://schemas.microsoft.com/office/2006/metadata/properties" xmlns:ns2="62b0e601-1eae-456d-bbcb-659e0b569be3" xmlns:ns3="812dfc6b-4be5-4953-8a04-032a46c6b784" targetNamespace="http://schemas.microsoft.com/office/2006/metadata/properties" ma:root="true" ma:fieldsID="b47311f52c054be7059b3fc551050fa5" ns2:_="" ns3:_="">
    <xsd:import namespace="62b0e601-1eae-456d-bbcb-659e0b569be3"/>
    <xsd:import namespace="812dfc6b-4be5-4953-8a04-032a46c6b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0e601-1eae-456d-bbcb-659e0b569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dfc6b-4be5-4953-8a04-032a46c6b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1CFC0-7ADF-4269-B917-83ECD5368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5351B-D444-41AA-9D12-B5BAB233F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0e601-1eae-456d-bbcb-659e0b569be3"/>
    <ds:schemaRef ds:uri="812dfc6b-4be5-4953-8a04-032a46c6b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31D4C-34B1-4F3B-9072-E29A0CE006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Pacheco Alonso</dc:creator>
  <cp:lastModifiedBy>Eva Martin</cp:lastModifiedBy>
  <cp:revision>6</cp:revision>
  <dcterms:created xsi:type="dcterms:W3CDTF">2019-04-11T10:19:00Z</dcterms:created>
  <dcterms:modified xsi:type="dcterms:W3CDTF">2019-04-11T14:23:00Z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0x010100158DFE4125499647B688E8AA921D5857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