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24" w:rsidRDefault="00331024" w:rsidP="00331024">
      <w:pPr>
        <w:ind w:left="708" w:hanging="708"/>
        <w:jc w:val="both"/>
        <w:rPr>
          <w:rFonts w:asciiTheme="minorHAnsi" w:hAnsiTheme="minorHAnsi" w:cstheme="minorHAnsi"/>
          <w:b/>
          <w:bCs/>
          <w:sz w:val="28"/>
          <w:szCs w:val="28"/>
        </w:rPr>
      </w:pPr>
    </w:p>
    <w:p w:rsidR="004C5883" w:rsidRDefault="004C5883" w:rsidP="00331024">
      <w:pPr>
        <w:ind w:left="708" w:hanging="708"/>
        <w:jc w:val="both"/>
        <w:rPr>
          <w:rFonts w:asciiTheme="minorHAnsi" w:hAnsiTheme="minorHAnsi" w:cstheme="minorHAnsi"/>
          <w:b/>
          <w:bCs/>
          <w:sz w:val="28"/>
          <w:szCs w:val="28"/>
        </w:rPr>
      </w:pPr>
    </w:p>
    <w:p w:rsidR="004C5883" w:rsidRDefault="004C5883" w:rsidP="004C5883">
      <w:pPr>
        <w:ind w:left="708" w:hanging="708"/>
        <w:jc w:val="center"/>
        <w:rPr>
          <w:rFonts w:asciiTheme="minorHAnsi" w:hAnsiTheme="minorHAnsi" w:cstheme="minorHAnsi"/>
          <w:b/>
          <w:bCs/>
          <w:sz w:val="40"/>
          <w:szCs w:val="40"/>
        </w:rPr>
      </w:pPr>
    </w:p>
    <w:p w:rsidR="004C5883" w:rsidRPr="004C5883" w:rsidRDefault="004C5883" w:rsidP="004C5883">
      <w:pPr>
        <w:pStyle w:val="Sinespaciado"/>
        <w:jc w:val="center"/>
        <w:rPr>
          <w:rFonts w:asciiTheme="minorHAnsi" w:hAnsiTheme="minorHAnsi"/>
          <w:b/>
          <w:sz w:val="44"/>
          <w:szCs w:val="44"/>
        </w:rPr>
      </w:pPr>
      <w:r w:rsidRPr="004C5883">
        <w:rPr>
          <w:rFonts w:asciiTheme="minorHAnsi" w:hAnsiTheme="minorHAnsi"/>
          <w:b/>
          <w:sz w:val="44"/>
          <w:szCs w:val="44"/>
        </w:rPr>
        <w:t>España ocupa la presidencia de la organización europea de acreditadores</w:t>
      </w:r>
    </w:p>
    <w:p w:rsidR="006737A6" w:rsidRPr="004C5883" w:rsidRDefault="006737A6" w:rsidP="004C5883">
      <w:pPr>
        <w:pStyle w:val="Sinespaciado"/>
      </w:pPr>
    </w:p>
    <w:p w:rsidR="00D1564C" w:rsidRPr="004C5883" w:rsidRDefault="004C5883" w:rsidP="004C5883">
      <w:pPr>
        <w:pStyle w:val="Sinespaciado"/>
        <w:numPr>
          <w:ilvl w:val="0"/>
          <w:numId w:val="23"/>
        </w:numPr>
        <w:jc w:val="both"/>
        <w:rPr>
          <w:rFonts w:asciiTheme="minorHAnsi" w:hAnsiTheme="minorHAnsi"/>
        </w:rPr>
      </w:pPr>
      <w:r w:rsidRPr="004C5883">
        <w:rPr>
          <w:rFonts w:asciiTheme="minorHAnsi" w:hAnsiTheme="minorHAnsi"/>
        </w:rPr>
        <w:t>Ignacio Pina, Director Técnico de la Entidad Nacional de Acreditación (ENAC), elegido por unanimidad nuevo presidente de European Accreditation (EA) para los dos próximos años</w:t>
      </w:r>
      <w:bookmarkStart w:id="0" w:name="_GoBack"/>
      <w:bookmarkEnd w:id="0"/>
    </w:p>
    <w:p w:rsidR="004C5883" w:rsidRPr="004C5883" w:rsidRDefault="004C5883" w:rsidP="004C5883">
      <w:pPr>
        <w:shd w:val="clear" w:color="auto" w:fill="FFFFFF"/>
        <w:ind w:left="708"/>
        <w:jc w:val="both"/>
        <w:rPr>
          <w:color w:val="222222"/>
        </w:rPr>
      </w:pPr>
    </w:p>
    <w:p w:rsidR="00B53BA6" w:rsidRDefault="00C826D8" w:rsidP="00C44DB3">
      <w:pPr>
        <w:shd w:val="clear" w:color="auto" w:fill="FFFFFF"/>
        <w:rPr>
          <w:rFonts w:asciiTheme="minorHAnsi" w:hAnsiTheme="minorHAnsi" w:cstheme="minorHAnsi"/>
          <w:bCs/>
        </w:rPr>
      </w:pPr>
      <w:r w:rsidRPr="00C44DB3">
        <w:rPr>
          <w:rFonts w:asciiTheme="minorHAnsi" w:hAnsiTheme="minorHAnsi" w:cstheme="minorHAnsi"/>
          <w:bCs/>
        </w:rPr>
        <w:t xml:space="preserve">Madrid.- </w:t>
      </w:r>
      <w:r w:rsidR="00D23379" w:rsidRPr="00C44DB3">
        <w:rPr>
          <w:rFonts w:asciiTheme="minorHAnsi" w:hAnsiTheme="minorHAnsi" w:cstheme="minorHAnsi"/>
          <w:bCs/>
        </w:rPr>
        <w:t xml:space="preserve">22 de mayo de 2018 </w:t>
      </w:r>
    </w:p>
    <w:p w:rsidR="00C44DB3" w:rsidRPr="00C44DB3" w:rsidRDefault="00C44DB3" w:rsidP="00C44DB3">
      <w:pPr>
        <w:shd w:val="clear" w:color="auto" w:fill="FFFFFF"/>
        <w:rPr>
          <w:rFonts w:asciiTheme="minorHAnsi" w:hAnsiTheme="minorHAnsi"/>
        </w:rPr>
      </w:pPr>
    </w:p>
    <w:p w:rsidR="00B53BA6" w:rsidRPr="00C44DB3" w:rsidRDefault="00B53BA6" w:rsidP="004E68F4">
      <w:pPr>
        <w:jc w:val="both"/>
        <w:rPr>
          <w:rFonts w:asciiTheme="minorHAnsi" w:hAnsiTheme="minorHAnsi"/>
        </w:rPr>
      </w:pPr>
      <w:r w:rsidRPr="00C44DB3">
        <w:rPr>
          <w:rFonts w:asciiTheme="minorHAnsi" w:hAnsiTheme="minorHAnsi"/>
        </w:rPr>
        <w:t xml:space="preserve">Ignacio Pina, Director Técnico de la </w:t>
      </w:r>
      <w:hyperlink r:id="rId9" w:history="1">
        <w:r w:rsidRPr="00C44DB3">
          <w:rPr>
            <w:rStyle w:val="Hipervnculo"/>
            <w:rFonts w:asciiTheme="minorHAnsi" w:hAnsiTheme="minorHAnsi"/>
            <w:b/>
          </w:rPr>
          <w:t>Entidad Nacional de Acreditación</w:t>
        </w:r>
      </w:hyperlink>
      <w:r w:rsidRPr="00C44DB3">
        <w:rPr>
          <w:rFonts w:asciiTheme="minorHAnsi" w:hAnsiTheme="minorHAnsi"/>
          <w:b/>
        </w:rPr>
        <w:t xml:space="preserve"> </w:t>
      </w:r>
      <w:r w:rsidRPr="00C44DB3">
        <w:rPr>
          <w:rFonts w:asciiTheme="minorHAnsi" w:hAnsiTheme="minorHAnsi"/>
        </w:rPr>
        <w:t>(ENAC) ha sido elegido Presidente de la organi</w:t>
      </w:r>
      <w:r w:rsidR="00D1564C" w:rsidRPr="00C44DB3">
        <w:rPr>
          <w:rFonts w:asciiTheme="minorHAnsi" w:hAnsiTheme="minorHAnsi"/>
        </w:rPr>
        <w:t>zación europea de acreditadores,</w:t>
      </w:r>
      <w:hyperlink r:id="rId10" w:history="1">
        <w:r w:rsidR="00C44DB3" w:rsidRPr="00C44DB3">
          <w:rPr>
            <w:rStyle w:val="Hipervnculo"/>
            <w:rFonts w:asciiTheme="minorHAnsi" w:hAnsiTheme="minorHAnsi"/>
            <w:u w:val="none"/>
          </w:rPr>
          <w:t xml:space="preserve"> </w:t>
        </w:r>
        <w:r w:rsidR="00D1564C" w:rsidRPr="00C44DB3">
          <w:rPr>
            <w:rStyle w:val="Hipervnculo"/>
            <w:rFonts w:asciiTheme="minorHAnsi" w:hAnsiTheme="minorHAnsi"/>
            <w:b/>
          </w:rPr>
          <w:t>European Accreditation</w:t>
        </w:r>
        <w:r w:rsidR="00D1564C" w:rsidRPr="00C44DB3">
          <w:rPr>
            <w:rStyle w:val="Hipervnculo"/>
            <w:rFonts w:asciiTheme="minorHAnsi" w:hAnsiTheme="minorHAnsi"/>
          </w:rPr>
          <w:t xml:space="preserve"> (EA), </w:t>
        </w:r>
      </w:hyperlink>
      <w:r w:rsidRPr="00C44DB3">
        <w:rPr>
          <w:rFonts w:asciiTheme="minorHAnsi" w:hAnsiTheme="minorHAnsi"/>
        </w:rPr>
        <w:t xml:space="preserve"> en el marco de su Asamblea General celebrada en Sofía</w:t>
      </w:r>
      <w:r w:rsidR="00D1564C" w:rsidRPr="00C44DB3">
        <w:rPr>
          <w:rFonts w:asciiTheme="minorHAnsi" w:hAnsiTheme="minorHAnsi"/>
        </w:rPr>
        <w:t xml:space="preserve"> (Bulgaria)</w:t>
      </w:r>
      <w:r w:rsidRPr="00C44DB3">
        <w:rPr>
          <w:rFonts w:asciiTheme="minorHAnsi" w:hAnsiTheme="minorHAnsi"/>
        </w:rPr>
        <w:t xml:space="preserve"> los días 16 y 17 de mayo. </w:t>
      </w:r>
    </w:p>
    <w:p w:rsidR="00B53BA6" w:rsidRPr="00C44DB3" w:rsidRDefault="00B53BA6" w:rsidP="004E68F4">
      <w:pPr>
        <w:jc w:val="both"/>
        <w:rPr>
          <w:rFonts w:asciiTheme="minorHAnsi" w:hAnsiTheme="minorHAnsi"/>
        </w:rPr>
      </w:pPr>
    </w:p>
    <w:p w:rsidR="00D1564C" w:rsidRPr="00C44DB3" w:rsidRDefault="00D1564C" w:rsidP="00D1564C">
      <w:pPr>
        <w:jc w:val="both"/>
        <w:rPr>
          <w:rFonts w:asciiTheme="minorHAnsi" w:hAnsiTheme="minorHAnsi"/>
        </w:rPr>
      </w:pPr>
      <w:r w:rsidRPr="00C44DB3">
        <w:rPr>
          <w:rFonts w:asciiTheme="minorHAnsi" w:hAnsiTheme="minorHAnsi"/>
        </w:rPr>
        <w:t>Ignacio Pina ha venido teniendo una participación muy activa en el terreno internacional, especialmente en EA, formando parte desde el año 2005 de su Comité Ejecutivo, presidiendo su Comité de Armonización Horizontal desde 2013 y ocupando la vicepresidencia de la organización europea en 2017, pero también en ILAC e IAF, como representante de EA en el Comité Ejecutivo de IAF y copresidente del Comité de Inspección de ILAC e IAF.</w:t>
      </w:r>
    </w:p>
    <w:p w:rsidR="00D1564C" w:rsidRPr="00C44DB3" w:rsidRDefault="00D1564C" w:rsidP="00D1564C">
      <w:pPr>
        <w:jc w:val="both"/>
        <w:rPr>
          <w:rFonts w:asciiTheme="minorHAnsi" w:hAnsiTheme="minorHAnsi"/>
        </w:rPr>
      </w:pPr>
    </w:p>
    <w:p w:rsidR="00D1564C" w:rsidRPr="00C44DB3" w:rsidRDefault="00D1564C" w:rsidP="00D1564C">
      <w:pPr>
        <w:jc w:val="both"/>
        <w:rPr>
          <w:rFonts w:asciiTheme="minorHAnsi" w:hAnsiTheme="minorHAnsi"/>
        </w:rPr>
      </w:pPr>
      <w:r w:rsidRPr="00C44DB3">
        <w:rPr>
          <w:rFonts w:asciiTheme="minorHAnsi" w:hAnsiTheme="minorHAnsi"/>
        </w:rPr>
        <w:t xml:space="preserve">Con este nombramiento, </w:t>
      </w:r>
      <w:r w:rsidRPr="00C44DB3">
        <w:rPr>
          <w:rFonts w:asciiTheme="minorHAnsi" w:hAnsiTheme="minorHAnsi"/>
          <w:b/>
        </w:rPr>
        <w:t xml:space="preserve">Ignacio Pina va a presidir en los próximos dos años </w:t>
      </w:r>
      <w:r w:rsidRPr="00C44DB3">
        <w:rPr>
          <w:rFonts w:asciiTheme="minorHAnsi" w:hAnsiTheme="minorHAnsi"/>
        </w:rPr>
        <w:t xml:space="preserve">el organismo que agrupa a todos las entidades nacionales de acreditación europeas y que es el designado por la Comisión Europea en virtud del Reglamento (CE) nº765/2008 del Parlamento Europeo y el Consejo, que establece el modelo de acreditación en Europa, como el organismo responsable del funcionamiento de la infraestructura europea de acreditación. Con este fin, </w:t>
      </w:r>
      <w:r w:rsidRPr="00C44DB3">
        <w:rPr>
          <w:rFonts w:asciiTheme="minorHAnsi" w:eastAsiaTheme="minorHAnsi" w:hAnsiTheme="minorHAnsi" w:cstheme="minorBidi"/>
        </w:rPr>
        <w:t>desde el año 2009 existe un acuerdo</w:t>
      </w:r>
      <w:r w:rsidRPr="00C44DB3">
        <w:rPr>
          <w:rFonts w:asciiTheme="minorHAnsi" w:hAnsiTheme="minorHAnsi"/>
        </w:rPr>
        <w:t xml:space="preserve"> entre EA y la Comisión Europea (EC) </w:t>
      </w:r>
      <w:r w:rsidRPr="00C44DB3">
        <w:rPr>
          <w:rFonts w:asciiTheme="minorHAnsi" w:eastAsiaTheme="minorHAnsi" w:hAnsiTheme="minorHAnsi" w:cstheme="minorBidi"/>
        </w:rPr>
        <w:t>que especifica</w:t>
      </w:r>
      <w:r w:rsidRPr="00C44DB3">
        <w:rPr>
          <w:rFonts w:asciiTheme="minorHAnsi" w:hAnsiTheme="minorHAnsi"/>
        </w:rPr>
        <w:t>,</w:t>
      </w:r>
      <w:r w:rsidRPr="00C44DB3">
        <w:rPr>
          <w:rFonts w:asciiTheme="minorHAnsi" w:eastAsiaTheme="minorHAnsi" w:hAnsiTheme="minorHAnsi" w:cstheme="minorBidi"/>
        </w:rPr>
        <w:t xml:space="preserve"> </w:t>
      </w:r>
      <w:r w:rsidRPr="00C44DB3">
        <w:rPr>
          <w:rFonts w:asciiTheme="minorHAnsi" w:hAnsiTheme="minorHAnsi"/>
        </w:rPr>
        <w:t xml:space="preserve">entre otros puntos, las tareas específicas de EA así como los medios de financiación y supervisión por parte de la Comisión. </w:t>
      </w:r>
    </w:p>
    <w:p w:rsidR="00D1564C" w:rsidRPr="00C44DB3" w:rsidRDefault="00D1564C" w:rsidP="00D1564C">
      <w:pPr>
        <w:jc w:val="both"/>
        <w:rPr>
          <w:rFonts w:asciiTheme="minorHAnsi" w:hAnsiTheme="minorHAnsi"/>
        </w:rPr>
      </w:pPr>
      <w:r w:rsidRPr="00C44DB3">
        <w:rPr>
          <w:rFonts w:asciiTheme="minorHAnsi" w:hAnsiTheme="minorHAnsi"/>
        </w:rPr>
        <w:br/>
      </w:r>
      <w:r w:rsidRPr="00C44DB3">
        <w:rPr>
          <w:rFonts w:asciiTheme="minorHAnsi" w:eastAsiaTheme="minorHAnsi" w:hAnsiTheme="minorHAnsi" w:cstheme="minorBidi"/>
        </w:rPr>
        <w:t xml:space="preserve">En este sentido, EA es el organismo responsable de salvaguardar </w:t>
      </w:r>
      <w:r w:rsidRPr="00C44DB3">
        <w:rPr>
          <w:rFonts w:asciiTheme="minorHAnsi" w:eastAsiaTheme="minorHAnsi" w:hAnsiTheme="minorHAnsi" w:cstheme="minorBidi"/>
          <w:b/>
        </w:rPr>
        <w:t>el valor y la credibilidad de las entidades de evaluación de la conformidad acreditadas dentro del mercado europeo</w:t>
      </w:r>
      <w:r w:rsidRPr="00C44DB3">
        <w:rPr>
          <w:rFonts w:asciiTheme="minorHAnsi" w:eastAsiaTheme="minorHAnsi" w:hAnsiTheme="minorHAnsi" w:cstheme="minorBidi"/>
        </w:rPr>
        <w:t xml:space="preserve"> y de</w:t>
      </w:r>
      <w:r w:rsidRPr="00C44DB3">
        <w:rPr>
          <w:rFonts w:asciiTheme="minorHAnsi" w:hAnsiTheme="minorHAnsi"/>
        </w:rPr>
        <w:t xml:space="preserve"> gestionar el sistema de evaluación por pares</w:t>
      </w:r>
      <w:r w:rsidRPr="00C44DB3">
        <w:rPr>
          <w:rFonts w:asciiTheme="minorHAnsi" w:eastAsiaTheme="minorHAnsi" w:hAnsiTheme="minorHAnsi" w:cstheme="minorBidi"/>
        </w:rPr>
        <w:t xml:space="preserve"> exigido por el</w:t>
      </w:r>
      <w:r w:rsidRPr="00C44DB3">
        <w:rPr>
          <w:rFonts w:asciiTheme="minorHAnsi" w:hAnsiTheme="minorHAnsi"/>
        </w:rPr>
        <w:t xml:space="preserve"> propio Reglamento, al que deben someterse todos los organismos nacionales de acreditación con el fin de demostrar la equivalencia de sus actuaciones. Los organismos nacionales de acreditación que superan dicha evaluación acceden a la firma del acuerdo multilateral de reconocimiento tanto a nivel europeo como global, ya que EA es una de las regiones reconocidas por las organizaciones mundiales de acreditadores ILAC e IAF.</w:t>
      </w:r>
    </w:p>
    <w:p w:rsidR="004E68F4" w:rsidRPr="00C44DB3" w:rsidRDefault="004E68F4" w:rsidP="004E68F4">
      <w:pPr>
        <w:rPr>
          <w:rFonts w:asciiTheme="minorHAnsi" w:hAnsiTheme="minorHAnsi"/>
        </w:rPr>
      </w:pPr>
    </w:p>
    <w:p w:rsidR="00721D30" w:rsidRPr="00C44DB3" w:rsidRDefault="00721D30" w:rsidP="00C826D8">
      <w:pPr>
        <w:pStyle w:val="Sinespaciado"/>
        <w:jc w:val="both"/>
        <w:rPr>
          <w:rFonts w:asciiTheme="minorHAnsi" w:hAnsiTheme="minorHAnsi" w:cs="Tahoma"/>
          <w:b/>
          <w:noProof/>
          <w:u w:val="single"/>
        </w:rPr>
      </w:pPr>
    </w:p>
    <w:p w:rsidR="00B53BA6" w:rsidRPr="00C44DB3" w:rsidRDefault="00B53BA6" w:rsidP="00C826D8">
      <w:pPr>
        <w:pStyle w:val="Sinespaciado"/>
        <w:jc w:val="both"/>
        <w:rPr>
          <w:rFonts w:asciiTheme="minorHAnsi" w:hAnsiTheme="minorHAnsi" w:cs="Tahoma"/>
          <w:b/>
          <w:noProof/>
          <w:u w:val="single"/>
        </w:rPr>
      </w:pPr>
    </w:p>
    <w:p w:rsidR="00B53BA6" w:rsidRPr="00C44DB3" w:rsidRDefault="00B53BA6" w:rsidP="00C826D8">
      <w:pPr>
        <w:pStyle w:val="Sinespaciado"/>
        <w:jc w:val="both"/>
        <w:rPr>
          <w:rFonts w:asciiTheme="minorHAnsi" w:hAnsiTheme="minorHAnsi" w:cs="Tahoma"/>
          <w:b/>
          <w:noProof/>
          <w:u w:val="single"/>
        </w:rPr>
      </w:pPr>
    </w:p>
    <w:p w:rsidR="00B53BA6" w:rsidRPr="00C44DB3" w:rsidRDefault="00B53BA6" w:rsidP="00C826D8">
      <w:pPr>
        <w:pStyle w:val="Sinespaciado"/>
        <w:jc w:val="both"/>
        <w:rPr>
          <w:rFonts w:asciiTheme="minorHAnsi" w:hAnsiTheme="minorHAnsi" w:cs="Tahoma"/>
          <w:b/>
          <w:noProof/>
          <w:u w:val="single"/>
        </w:rPr>
      </w:pPr>
    </w:p>
    <w:p w:rsidR="00B53BA6" w:rsidRPr="00C44DB3" w:rsidRDefault="00B53BA6" w:rsidP="00C826D8">
      <w:pPr>
        <w:pStyle w:val="Sinespaciado"/>
        <w:jc w:val="both"/>
        <w:rPr>
          <w:rFonts w:asciiTheme="minorHAnsi" w:hAnsiTheme="minorHAnsi" w:cs="Tahoma"/>
          <w:b/>
          <w:noProof/>
          <w:u w:val="single"/>
        </w:rPr>
      </w:pPr>
    </w:p>
    <w:p w:rsidR="00AD3D8B" w:rsidRPr="00C44DB3" w:rsidRDefault="00AD3D8B" w:rsidP="00AD3D8B">
      <w:pPr>
        <w:jc w:val="both"/>
        <w:rPr>
          <w:rFonts w:asciiTheme="minorHAnsi" w:hAnsiTheme="minorHAnsi"/>
          <w:b/>
          <w:u w:val="single"/>
        </w:rPr>
      </w:pPr>
      <w:r w:rsidRPr="00C44DB3">
        <w:rPr>
          <w:rFonts w:asciiTheme="minorHAnsi" w:hAnsiTheme="minorHAnsi"/>
          <w:b/>
          <w:u w:val="single"/>
        </w:rPr>
        <w:t>Sobre ENAC</w:t>
      </w:r>
    </w:p>
    <w:p w:rsidR="00AD3D8B" w:rsidRPr="00C44DB3" w:rsidRDefault="00AD3D8B" w:rsidP="00AD3D8B">
      <w:pPr>
        <w:jc w:val="both"/>
        <w:rPr>
          <w:rFonts w:asciiTheme="minorHAnsi" w:hAnsiTheme="minorHAnsi"/>
          <w:b/>
        </w:rPr>
      </w:pPr>
    </w:p>
    <w:p w:rsidR="00AD3D8B" w:rsidRPr="00C44DB3" w:rsidRDefault="00AD3D8B" w:rsidP="00AD3D8B">
      <w:pPr>
        <w:pStyle w:val="Sinespaciado"/>
        <w:jc w:val="both"/>
        <w:rPr>
          <w:rFonts w:asciiTheme="minorHAnsi" w:hAnsiTheme="minorHAnsi" w:cs="Arial"/>
        </w:rPr>
      </w:pPr>
      <w:r w:rsidRPr="00C44DB3">
        <w:rPr>
          <w:rFonts w:asciiTheme="minorHAnsi" w:hAnsiTheme="minorHAnsi" w:cs="Arial"/>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AD3D8B" w:rsidRPr="00C44DB3" w:rsidRDefault="00AD3D8B" w:rsidP="00AD3D8B">
      <w:pPr>
        <w:pStyle w:val="Sinespaciado"/>
        <w:jc w:val="both"/>
        <w:rPr>
          <w:rFonts w:asciiTheme="minorHAnsi" w:hAnsiTheme="minorHAnsi" w:cs="Arial"/>
        </w:rPr>
      </w:pPr>
      <w:r w:rsidRPr="00C44DB3">
        <w:rPr>
          <w:rFonts w:asciiTheme="minorHAnsi" w:hAnsiTheme="minorHAnsi" w:cs="Arial"/>
          <w:color w:val="1F497D"/>
        </w:rPr>
        <w:t> </w:t>
      </w:r>
    </w:p>
    <w:p w:rsidR="00AD3D8B" w:rsidRPr="00C44DB3" w:rsidRDefault="00AD3D8B" w:rsidP="00AD3D8B">
      <w:pPr>
        <w:pStyle w:val="Sinespaciado"/>
        <w:jc w:val="both"/>
        <w:rPr>
          <w:rFonts w:asciiTheme="minorHAnsi" w:hAnsiTheme="minorHAnsi" w:cs="Arial"/>
        </w:rPr>
      </w:pPr>
      <w:r w:rsidRPr="00C44DB3">
        <w:rPr>
          <w:rFonts w:asciiTheme="minorHAnsi" w:hAnsiTheme="minorHAnsi" w:cs="Arial"/>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AD3D8B" w:rsidRPr="00C44DB3" w:rsidRDefault="00AD3D8B" w:rsidP="00AD3D8B">
      <w:pPr>
        <w:pStyle w:val="Sinespaciado"/>
        <w:jc w:val="both"/>
        <w:rPr>
          <w:rFonts w:asciiTheme="minorHAnsi" w:hAnsiTheme="minorHAnsi" w:cs="Arial"/>
        </w:rPr>
      </w:pPr>
      <w:r w:rsidRPr="00C44DB3">
        <w:rPr>
          <w:rFonts w:asciiTheme="minorHAnsi" w:hAnsiTheme="minorHAnsi" w:cs="Arial"/>
        </w:rPr>
        <w:t> </w:t>
      </w:r>
    </w:p>
    <w:p w:rsidR="00AD3D8B" w:rsidRPr="00C44DB3" w:rsidRDefault="00AD3D8B" w:rsidP="00AD3D8B">
      <w:pPr>
        <w:pStyle w:val="Sinespaciado"/>
        <w:jc w:val="both"/>
        <w:rPr>
          <w:rFonts w:asciiTheme="minorHAnsi" w:hAnsiTheme="minorHAnsi"/>
        </w:rPr>
      </w:pPr>
      <w:r w:rsidRPr="00C44DB3">
        <w:rPr>
          <w:rFonts w:asciiTheme="minorHAnsi" w:hAnsiTheme="minorHAnsi"/>
        </w:rPr>
        <w:t>La marca ENAC es la manera de distinguir si un certificado o informe está acreditado o no. Es la garantía de que la organización que lo emite es técnicamente competente para llevar a cabo la tarea que realiza, y lo es tanto en España como en los 90 países en los que la marca de ENAC es reconocida y aceptada gracias a los acuerdos de reconocimiento que ENAC ha suscrito con las entidades de acreditación de esos países.</w:t>
      </w:r>
    </w:p>
    <w:p w:rsidR="00AD3D8B" w:rsidRPr="00C44DB3" w:rsidRDefault="00AD3D8B" w:rsidP="00AD3D8B">
      <w:pPr>
        <w:pStyle w:val="Sinespaciado"/>
        <w:pBdr>
          <w:bottom w:val="single" w:sz="12" w:space="1" w:color="auto"/>
        </w:pBdr>
        <w:jc w:val="both"/>
        <w:rPr>
          <w:rFonts w:asciiTheme="minorHAnsi" w:hAnsiTheme="minorHAnsi"/>
        </w:rPr>
      </w:pPr>
    </w:p>
    <w:p w:rsidR="00AD3D8B" w:rsidRPr="00C44DB3" w:rsidRDefault="006401D1" w:rsidP="00AD3D8B">
      <w:pPr>
        <w:pStyle w:val="Sinespaciado"/>
        <w:pBdr>
          <w:bottom w:val="single" w:sz="12" w:space="1" w:color="auto"/>
        </w:pBdr>
        <w:jc w:val="both"/>
        <w:rPr>
          <w:rFonts w:asciiTheme="minorHAnsi" w:hAnsiTheme="minorHAnsi"/>
        </w:rPr>
      </w:pPr>
      <w:hyperlink r:id="rId11" w:history="1">
        <w:r w:rsidR="00AD3D8B" w:rsidRPr="00C44DB3">
          <w:rPr>
            <w:rStyle w:val="Hipervnculo"/>
            <w:rFonts w:asciiTheme="minorHAnsi" w:hAnsiTheme="minorHAnsi"/>
          </w:rPr>
          <w:t>www.enac.es</w:t>
        </w:r>
      </w:hyperlink>
      <w:r w:rsidR="00AD3D8B" w:rsidRPr="00C44DB3">
        <w:rPr>
          <w:rFonts w:asciiTheme="minorHAnsi" w:hAnsiTheme="minorHAnsi"/>
        </w:rPr>
        <w:t xml:space="preserve"> </w:t>
      </w:r>
    </w:p>
    <w:p w:rsidR="00AD3D8B" w:rsidRPr="00C44DB3" w:rsidRDefault="00AD3D8B" w:rsidP="00AD3D8B">
      <w:pPr>
        <w:pStyle w:val="Sinespaciado"/>
        <w:pBdr>
          <w:bottom w:val="single" w:sz="12" w:space="1" w:color="auto"/>
        </w:pBdr>
        <w:jc w:val="both"/>
        <w:rPr>
          <w:rFonts w:asciiTheme="minorHAnsi" w:hAnsiTheme="minorHAnsi"/>
        </w:rPr>
      </w:pPr>
      <w:r w:rsidRPr="00C44DB3">
        <w:rPr>
          <w:rFonts w:asciiTheme="minorHAnsi" w:hAnsiTheme="minorHAnsi"/>
          <w:noProof/>
        </w:rPr>
        <w:drawing>
          <wp:anchor distT="0" distB="0" distL="114300" distR="114300" simplePos="0" relativeHeight="251660288" behindDoc="1" locked="0" layoutInCell="1" allowOverlap="1" wp14:anchorId="2D1AFC5A" wp14:editId="7F4FCC80">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DB3">
        <w:rPr>
          <w:rFonts w:asciiTheme="minorHAnsi" w:hAnsiTheme="minorHAnsi"/>
          <w:noProof/>
        </w:rPr>
        <w:drawing>
          <wp:anchor distT="0" distB="0" distL="114300" distR="114300" simplePos="0" relativeHeight="251659264" behindDoc="1" locked="0" layoutInCell="1" allowOverlap="1" wp14:anchorId="33655977" wp14:editId="5225F396">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D8B" w:rsidRPr="00C44DB3" w:rsidRDefault="00AD3D8B" w:rsidP="00AD3D8B">
      <w:pPr>
        <w:pStyle w:val="Sinespaciado"/>
        <w:pBdr>
          <w:bottom w:val="single" w:sz="12" w:space="1" w:color="auto"/>
        </w:pBdr>
        <w:jc w:val="both"/>
        <w:rPr>
          <w:rFonts w:asciiTheme="minorHAnsi" w:hAnsiTheme="minorHAnsi"/>
        </w:rPr>
      </w:pPr>
    </w:p>
    <w:p w:rsidR="00AD3D8B" w:rsidRPr="00C44DB3" w:rsidRDefault="00AD3D8B" w:rsidP="00AD3D8B">
      <w:pPr>
        <w:pStyle w:val="Sinespaciado"/>
        <w:pBdr>
          <w:bottom w:val="single" w:sz="12" w:space="1" w:color="auto"/>
        </w:pBdr>
        <w:jc w:val="both"/>
        <w:rPr>
          <w:rFonts w:asciiTheme="minorHAnsi" w:hAnsiTheme="minorHAnsi"/>
        </w:rPr>
      </w:pPr>
    </w:p>
    <w:p w:rsidR="00AD3D8B" w:rsidRPr="00C44DB3" w:rsidRDefault="00AD3D8B" w:rsidP="00AD3D8B">
      <w:pPr>
        <w:pStyle w:val="Sinespaciado"/>
        <w:jc w:val="both"/>
        <w:rPr>
          <w:rFonts w:asciiTheme="minorHAnsi" w:hAnsiTheme="minorHAnsi"/>
        </w:rPr>
      </w:pPr>
    </w:p>
    <w:p w:rsidR="00AD3D8B" w:rsidRPr="00C44DB3" w:rsidRDefault="00AD3D8B" w:rsidP="00AD3D8B">
      <w:pPr>
        <w:pStyle w:val="Sinespaciado"/>
        <w:jc w:val="both"/>
        <w:rPr>
          <w:rFonts w:asciiTheme="minorHAnsi" w:hAnsiTheme="minorHAnsi"/>
        </w:rPr>
      </w:pPr>
      <w:r w:rsidRPr="00C44DB3">
        <w:rPr>
          <w:rFonts w:asciiTheme="minorHAnsi" w:hAnsiTheme="minorHAnsi"/>
        </w:rPr>
        <w:t>Para más información sobre la nota de prensa, resolver dudas o gestionar entrevistas</w:t>
      </w:r>
    </w:p>
    <w:p w:rsidR="00AD3D8B" w:rsidRPr="00C44DB3" w:rsidRDefault="00AD3D8B" w:rsidP="00AD3D8B">
      <w:pPr>
        <w:pStyle w:val="Sinespaciado"/>
        <w:jc w:val="both"/>
        <w:rPr>
          <w:rFonts w:asciiTheme="minorHAnsi" w:hAnsiTheme="minorHAnsi"/>
        </w:rPr>
      </w:pPr>
      <w:r w:rsidRPr="00C44DB3">
        <w:rPr>
          <w:rFonts w:asciiTheme="minorHAnsi" w:hAnsiTheme="minorHAnsi"/>
        </w:rPr>
        <w:t>Eva Martín</w:t>
      </w:r>
    </w:p>
    <w:p w:rsidR="00AD3D8B" w:rsidRPr="00C44DB3" w:rsidRDefault="00AD3D8B" w:rsidP="00AD3D8B">
      <w:pPr>
        <w:pStyle w:val="Sinespaciado"/>
        <w:jc w:val="both"/>
        <w:rPr>
          <w:rFonts w:asciiTheme="minorHAnsi" w:hAnsiTheme="minorHAnsi"/>
        </w:rPr>
      </w:pPr>
      <w:r w:rsidRPr="00C44DB3">
        <w:rPr>
          <w:rFonts w:asciiTheme="minorHAnsi" w:hAnsiTheme="minorHAnsi"/>
        </w:rPr>
        <w:t xml:space="preserve">Tfno. 628 17 49 01 /  </w:t>
      </w:r>
      <w:hyperlink r:id="rId18" w:history="1">
        <w:r w:rsidRPr="00C44DB3">
          <w:rPr>
            <w:rStyle w:val="Hipervnculo"/>
            <w:rFonts w:asciiTheme="minorHAnsi" w:hAnsiTheme="minorHAnsi"/>
          </w:rPr>
          <w:t>evamc@varenga.es</w:t>
        </w:r>
      </w:hyperlink>
    </w:p>
    <w:p w:rsidR="00C826D8" w:rsidRPr="00C44DB3" w:rsidRDefault="00C826D8" w:rsidP="00AD3D8B">
      <w:pPr>
        <w:pStyle w:val="Sinespaciado"/>
        <w:jc w:val="both"/>
        <w:rPr>
          <w:rFonts w:asciiTheme="minorHAnsi" w:hAnsiTheme="minorHAnsi"/>
        </w:rPr>
      </w:pPr>
    </w:p>
    <w:sectPr w:rsidR="00C826D8" w:rsidRPr="00C44DB3" w:rsidSect="00855A5A">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D1" w:rsidRDefault="006401D1" w:rsidP="004A3521">
      <w:r>
        <w:separator/>
      </w:r>
    </w:p>
  </w:endnote>
  <w:endnote w:type="continuationSeparator" w:id="0">
    <w:p w:rsidR="006401D1" w:rsidRDefault="006401D1"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Default="009B3DF7">
    <w:pPr>
      <w:pStyle w:val="Piedepgina"/>
    </w:pPr>
  </w:p>
  <w:p w:rsidR="009B3DF7" w:rsidRDefault="009B3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D1" w:rsidRDefault="006401D1" w:rsidP="004A3521">
      <w:r>
        <w:separator/>
      </w:r>
    </w:p>
  </w:footnote>
  <w:footnote w:type="continuationSeparator" w:id="0">
    <w:p w:rsidR="006401D1" w:rsidRDefault="006401D1"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Pr="00C826D8" w:rsidRDefault="009B3DF7" w:rsidP="00C826D8">
    <w:pPr>
      <w:pStyle w:val="Encabezado"/>
      <w:rPr>
        <w:rFonts w:asciiTheme="minorHAnsi" w:hAnsiTheme="minorHAnsi"/>
        <w:b/>
        <w:sz w:val="40"/>
        <w:szCs w:val="40"/>
      </w:rPr>
    </w:pPr>
    <w:r w:rsidRPr="00C826D8">
      <w:rPr>
        <w:rFonts w:asciiTheme="minorHAnsi" w:hAnsiTheme="minorHAnsi"/>
        <w:b/>
        <w:noProof/>
        <w:sz w:val="40"/>
        <w:szCs w:val="40"/>
      </w:rPr>
      <w:drawing>
        <wp:anchor distT="0" distB="0" distL="114300" distR="114300" simplePos="0" relativeHeight="251659264" behindDoc="0" locked="0" layoutInCell="1" allowOverlap="1" wp14:anchorId="53B6E80F" wp14:editId="2AF16A82">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rFonts w:asciiTheme="minorHAnsi" w:hAnsiTheme="minorHAnsi"/>
        <w:b/>
        <w:sz w:val="40"/>
        <w:szCs w:val="40"/>
      </w:rPr>
      <w:t>NOTA DE PRENSA</w:t>
    </w:r>
  </w:p>
  <w:p w:rsidR="009B3DF7" w:rsidRDefault="009B3DF7" w:rsidP="00492C85">
    <w:pPr>
      <w:pStyle w:val="Encabezado"/>
      <w:jc w:val="right"/>
      <w:rPr>
        <w:rFonts w:asciiTheme="minorHAnsi" w:hAnsiTheme="minorHAnsi" w:cstheme="minorHAnsi"/>
        <w:b/>
        <w:bCs/>
        <w:noProof/>
        <w:sz w:val="28"/>
        <w:szCs w:val="28"/>
      </w:rPr>
    </w:pPr>
  </w:p>
  <w:p w:rsidR="009B3DF7" w:rsidRDefault="009B3DF7" w:rsidP="00492C8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5466E6E"/>
    <w:multiLevelType w:val="hybridMultilevel"/>
    <w:tmpl w:val="609A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135651"/>
    <w:multiLevelType w:val="hybridMultilevel"/>
    <w:tmpl w:val="FF40CB8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4815CA0"/>
    <w:multiLevelType w:val="hybridMultilevel"/>
    <w:tmpl w:val="426A36F0"/>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0F764C"/>
    <w:multiLevelType w:val="hybridMultilevel"/>
    <w:tmpl w:val="2F3C616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2375093E"/>
    <w:multiLevelType w:val="hybridMultilevel"/>
    <w:tmpl w:val="7B087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5E60C3"/>
    <w:multiLevelType w:val="multilevel"/>
    <w:tmpl w:val="D5A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F22093"/>
    <w:multiLevelType w:val="hybridMultilevel"/>
    <w:tmpl w:val="B6EE5034"/>
    <w:lvl w:ilvl="0" w:tplc="CA6C12DC">
      <w:numFmt w:val="bullet"/>
      <w:lvlText w:val=""/>
      <w:lvlJc w:val="left"/>
      <w:pPr>
        <w:ind w:left="1848" w:hanging="432"/>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5A80B77"/>
    <w:multiLevelType w:val="hybridMultilevel"/>
    <w:tmpl w:val="0F929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F0537"/>
    <w:multiLevelType w:val="hybridMultilevel"/>
    <w:tmpl w:val="813C5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FF7CA8"/>
    <w:multiLevelType w:val="hybridMultilevel"/>
    <w:tmpl w:val="2E24932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3AB351E"/>
    <w:multiLevelType w:val="hybridMultilevel"/>
    <w:tmpl w:val="217CEF6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7"/>
  </w:num>
  <w:num w:numId="4">
    <w:abstractNumId w:val="0"/>
  </w:num>
  <w:num w:numId="5">
    <w:abstractNumId w:val="14"/>
  </w:num>
  <w:num w:numId="6">
    <w:abstractNumId w:val="0"/>
  </w:num>
  <w:num w:numId="7">
    <w:abstractNumId w:val="10"/>
  </w:num>
  <w:num w:numId="8">
    <w:abstractNumId w:val="9"/>
  </w:num>
  <w:num w:numId="9">
    <w:abstractNumId w:val="17"/>
  </w:num>
  <w:num w:numId="10">
    <w:abstractNumId w:val="12"/>
  </w:num>
  <w:num w:numId="11">
    <w:abstractNumId w:val="20"/>
  </w:num>
  <w:num w:numId="12">
    <w:abstractNumId w:val="15"/>
  </w:num>
  <w:num w:numId="13">
    <w:abstractNumId w:val="6"/>
  </w:num>
  <w:num w:numId="14">
    <w:abstractNumId w:val="18"/>
  </w:num>
  <w:num w:numId="15">
    <w:abstractNumId w:val="11"/>
  </w:num>
  <w:num w:numId="16">
    <w:abstractNumId w:val="13"/>
  </w:num>
  <w:num w:numId="17">
    <w:abstractNumId w:val="1"/>
  </w:num>
  <w:num w:numId="18">
    <w:abstractNumId w:val="5"/>
  </w:num>
  <w:num w:numId="19">
    <w:abstractNumId w:val="4"/>
  </w:num>
  <w:num w:numId="20">
    <w:abstractNumId w:val="2"/>
  </w:num>
  <w:num w:numId="21">
    <w:abstractNumId w:val="8"/>
  </w:num>
  <w:num w:numId="22">
    <w:abstractNumId w:val="3"/>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legra@gmail.com">
    <w15:presenceInfo w15:providerId="Windows Live" w15:userId="6b2a83bc0b43f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0C62"/>
    <w:rsid w:val="0000516B"/>
    <w:rsid w:val="000106F3"/>
    <w:rsid w:val="00015360"/>
    <w:rsid w:val="00027DD7"/>
    <w:rsid w:val="00030F7D"/>
    <w:rsid w:val="00047BA0"/>
    <w:rsid w:val="00074E79"/>
    <w:rsid w:val="00097C74"/>
    <w:rsid w:val="000A0AC1"/>
    <w:rsid w:val="000A445C"/>
    <w:rsid w:val="000B64F1"/>
    <w:rsid w:val="000D1616"/>
    <w:rsid w:val="000E22D5"/>
    <w:rsid w:val="000E74CF"/>
    <w:rsid w:val="000F1058"/>
    <w:rsid w:val="000F146B"/>
    <w:rsid w:val="000F7E2C"/>
    <w:rsid w:val="001071E8"/>
    <w:rsid w:val="0012079A"/>
    <w:rsid w:val="001273E2"/>
    <w:rsid w:val="00133524"/>
    <w:rsid w:val="00134B55"/>
    <w:rsid w:val="001633FC"/>
    <w:rsid w:val="00166F8C"/>
    <w:rsid w:val="001747AD"/>
    <w:rsid w:val="00174A45"/>
    <w:rsid w:val="0019398B"/>
    <w:rsid w:val="00196E3C"/>
    <w:rsid w:val="001A342A"/>
    <w:rsid w:val="001C09BB"/>
    <w:rsid w:val="001C2008"/>
    <w:rsid w:val="001C5A58"/>
    <w:rsid w:val="001C600E"/>
    <w:rsid w:val="001D074F"/>
    <w:rsid w:val="001F27E8"/>
    <w:rsid w:val="002009CD"/>
    <w:rsid w:val="0021063B"/>
    <w:rsid w:val="00210C09"/>
    <w:rsid w:val="002306E5"/>
    <w:rsid w:val="00241896"/>
    <w:rsid w:val="002431F3"/>
    <w:rsid w:val="002474D4"/>
    <w:rsid w:val="00255B0A"/>
    <w:rsid w:val="0025734A"/>
    <w:rsid w:val="00270145"/>
    <w:rsid w:val="00280C6F"/>
    <w:rsid w:val="0028651C"/>
    <w:rsid w:val="002875F6"/>
    <w:rsid w:val="002B099C"/>
    <w:rsid w:val="002B3672"/>
    <w:rsid w:val="002B7016"/>
    <w:rsid w:val="002D02F5"/>
    <w:rsid w:val="002E2DB2"/>
    <w:rsid w:val="002E3582"/>
    <w:rsid w:val="002F2A11"/>
    <w:rsid w:val="002F6A33"/>
    <w:rsid w:val="00302323"/>
    <w:rsid w:val="00305D00"/>
    <w:rsid w:val="00326070"/>
    <w:rsid w:val="00331024"/>
    <w:rsid w:val="00332528"/>
    <w:rsid w:val="00334ABD"/>
    <w:rsid w:val="00351BEF"/>
    <w:rsid w:val="003724C0"/>
    <w:rsid w:val="00374ADF"/>
    <w:rsid w:val="00377A80"/>
    <w:rsid w:val="00387239"/>
    <w:rsid w:val="003B54A8"/>
    <w:rsid w:val="003D0C2A"/>
    <w:rsid w:val="003D6829"/>
    <w:rsid w:val="003F0557"/>
    <w:rsid w:val="003F0B1B"/>
    <w:rsid w:val="00414A01"/>
    <w:rsid w:val="0042154B"/>
    <w:rsid w:val="004227AA"/>
    <w:rsid w:val="00440C92"/>
    <w:rsid w:val="00451685"/>
    <w:rsid w:val="004543A3"/>
    <w:rsid w:val="004745AD"/>
    <w:rsid w:val="00480FCB"/>
    <w:rsid w:val="00482319"/>
    <w:rsid w:val="00492A76"/>
    <w:rsid w:val="00492C85"/>
    <w:rsid w:val="004A069C"/>
    <w:rsid w:val="004A3521"/>
    <w:rsid w:val="004A6439"/>
    <w:rsid w:val="004B63B3"/>
    <w:rsid w:val="004C39E5"/>
    <w:rsid w:val="004C5883"/>
    <w:rsid w:val="004C6464"/>
    <w:rsid w:val="004C787F"/>
    <w:rsid w:val="004D7F11"/>
    <w:rsid w:val="004E476D"/>
    <w:rsid w:val="004E5A01"/>
    <w:rsid w:val="004E68F4"/>
    <w:rsid w:val="004F3792"/>
    <w:rsid w:val="00503878"/>
    <w:rsid w:val="00505B28"/>
    <w:rsid w:val="00525451"/>
    <w:rsid w:val="00531B2E"/>
    <w:rsid w:val="005514F9"/>
    <w:rsid w:val="005541EA"/>
    <w:rsid w:val="0055568E"/>
    <w:rsid w:val="005674C6"/>
    <w:rsid w:val="00576075"/>
    <w:rsid w:val="00582A13"/>
    <w:rsid w:val="00590646"/>
    <w:rsid w:val="005956CE"/>
    <w:rsid w:val="005B3472"/>
    <w:rsid w:val="005B522D"/>
    <w:rsid w:val="005B65B1"/>
    <w:rsid w:val="005C7DF9"/>
    <w:rsid w:val="005E2011"/>
    <w:rsid w:val="005E43E0"/>
    <w:rsid w:val="005E56DC"/>
    <w:rsid w:val="005F6147"/>
    <w:rsid w:val="006069F6"/>
    <w:rsid w:val="00615F70"/>
    <w:rsid w:val="006164A9"/>
    <w:rsid w:val="0062373D"/>
    <w:rsid w:val="00625AB4"/>
    <w:rsid w:val="00626AF5"/>
    <w:rsid w:val="00637D00"/>
    <w:rsid w:val="006401D1"/>
    <w:rsid w:val="0065576D"/>
    <w:rsid w:val="0066157C"/>
    <w:rsid w:val="0066525F"/>
    <w:rsid w:val="0066786E"/>
    <w:rsid w:val="006737A6"/>
    <w:rsid w:val="00691743"/>
    <w:rsid w:val="00694A37"/>
    <w:rsid w:val="006B2AB3"/>
    <w:rsid w:val="006C658D"/>
    <w:rsid w:val="006C7D53"/>
    <w:rsid w:val="006D26AC"/>
    <w:rsid w:val="00703261"/>
    <w:rsid w:val="00715B65"/>
    <w:rsid w:val="00721D30"/>
    <w:rsid w:val="00727763"/>
    <w:rsid w:val="00727F81"/>
    <w:rsid w:val="00730CAD"/>
    <w:rsid w:val="0075646C"/>
    <w:rsid w:val="00762962"/>
    <w:rsid w:val="007650E1"/>
    <w:rsid w:val="00771F62"/>
    <w:rsid w:val="00773DD8"/>
    <w:rsid w:val="00780AA2"/>
    <w:rsid w:val="00797C03"/>
    <w:rsid w:val="007C00C5"/>
    <w:rsid w:val="00802869"/>
    <w:rsid w:val="008038E7"/>
    <w:rsid w:val="00822349"/>
    <w:rsid w:val="00823C4A"/>
    <w:rsid w:val="00837E26"/>
    <w:rsid w:val="0084393A"/>
    <w:rsid w:val="00845421"/>
    <w:rsid w:val="00852EBE"/>
    <w:rsid w:val="00855A5A"/>
    <w:rsid w:val="00866A04"/>
    <w:rsid w:val="00876845"/>
    <w:rsid w:val="008A7035"/>
    <w:rsid w:val="008B1079"/>
    <w:rsid w:val="008B2DA9"/>
    <w:rsid w:val="008C4924"/>
    <w:rsid w:val="008C6F4E"/>
    <w:rsid w:val="008D31ED"/>
    <w:rsid w:val="008D7455"/>
    <w:rsid w:val="008E0794"/>
    <w:rsid w:val="008F55CC"/>
    <w:rsid w:val="00903E57"/>
    <w:rsid w:val="00922176"/>
    <w:rsid w:val="00925291"/>
    <w:rsid w:val="00935B71"/>
    <w:rsid w:val="0094367D"/>
    <w:rsid w:val="009459E5"/>
    <w:rsid w:val="0096136D"/>
    <w:rsid w:val="00982E87"/>
    <w:rsid w:val="009A1F61"/>
    <w:rsid w:val="009A5EB6"/>
    <w:rsid w:val="009A7B08"/>
    <w:rsid w:val="009B3DF7"/>
    <w:rsid w:val="009C2F65"/>
    <w:rsid w:val="009C65AF"/>
    <w:rsid w:val="009C74FF"/>
    <w:rsid w:val="009D09EE"/>
    <w:rsid w:val="009D3BA7"/>
    <w:rsid w:val="009D67A8"/>
    <w:rsid w:val="009D7308"/>
    <w:rsid w:val="009E3066"/>
    <w:rsid w:val="009F0392"/>
    <w:rsid w:val="009F0AF2"/>
    <w:rsid w:val="009F18B0"/>
    <w:rsid w:val="00A11F45"/>
    <w:rsid w:val="00A16513"/>
    <w:rsid w:val="00A16E6F"/>
    <w:rsid w:val="00A24729"/>
    <w:rsid w:val="00A24F44"/>
    <w:rsid w:val="00A41963"/>
    <w:rsid w:val="00A52CEF"/>
    <w:rsid w:val="00A60A9D"/>
    <w:rsid w:val="00A923E9"/>
    <w:rsid w:val="00A977D0"/>
    <w:rsid w:val="00AD3B33"/>
    <w:rsid w:val="00AD3D8B"/>
    <w:rsid w:val="00AD75B0"/>
    <w:rsid w:val="00AE39EA"/>
    <w:rsid w:val="00AE55A2"/>
    <w:rsid w:val="00AE6CB1"/>
    <w:rsid w:val="00AF2F4A"/>
    <w:rsid w:val="00B05D0A"/>
    <w:rsid w:val="00B1782C"/>
    <w:rsid w:val="00B20799"/>
    <w:rsid w:val="00B36196"/>
    <w:rsid w:val="00B44571"/>
    <w:rsid w:val="00B457E2"/>
    <w:rsid w:val="00B505A4"/>
    <w:rsid w:val="00B53BA6"/>
    <w:rsid w:val="00B70EF0"/>
    <w:rsid w:val="00B71578"/>
    <w:rsid w:val="00B8040D"/>
    <w:rsid w:val="00BA3D86"/>
    <w:rsid w:val="00BA6ADF"/>
    <w:rsid w:val="00BB107A"/>
    <w:rsid w:val="00BB4B86"/>
    <w:rsid w:val="00BC5608"/>
    <w:rsid w:val="00BD1CCD"/>
    <w:rsid w:val="00BD5D0D"/>
    <w:rsid w:val="00BD61D5"/>
    <w:rsid w:val="00BF7359"/>
    <w:rsid w:val="00C016EA"/>
    <w:rsid w:val="00C1494B"/>
    <w:rsid w:val="00C316B5"/>
    <w:rsid w:val="00C31EBB"/>
    <w:rsid w:val="00C34B7A"/>
    <w:rsid w:val="00C43F9A"/>
    <w:rsid w:val="00C44DB3"/>
    <w:rsid w:val="00C535CC"/>
    <w:rsid w:val="00C826D8"/>
    <w:rsid w:val="00C92A66"/>
    <w:rsid w:val="00C94408"/>
    <w:rsid w:val="00CB2C42"/>
    <w:rsid w:val="00CC580C"/>
    <w:rsid w:val="00CF1978"/>
    <w:rsid w:val="00CF2B92"/>
    <w:rsid w:val="00CF5160"/>
    <w:rsid w:val="00D0051E"/>
    <w:rsid w:val="00D015F6"/>
    <w:rsid w:val="00D020EE"/>
    <w:rsid w:val="00D104DA"/>
    <w:rsid w:val="00D14EB0"/>
    <w:rsid w:val="00D1564C"/>
    <w:rsid w:val="00D2034B"/>
    <w:rsid w:val="00D20D97"/>
    <w:rsid w:val="00D23379"/>
    <w:rsid w:val="00D27BBD"/>
    <w:rsid w:val="00D33D63"/>
    <w:rsid w:val="00D33FCD"/>
    <w:rsid w:val="00D460AE"/>
    <w:rsid w:val="00D473E8"/>
    <w:rsid w:val="00D510BC"/>
    <w:rsid w:val="00D57603"/>
    <w:rsid w:val="00D57AA8"/>
    <w:rsid w:val="00D6201D"/>
    <w:rsid w:val="00D67498"/>
    <w:rsid w:val="00D71DE4"/>
    <w:rsid w:val="00D8676B"/>
    <w:rsid w:val="00DA4240"/>
    <w:rsid w:val="00DB4430"/>
    <w:rsid w:val="00DB7AD1"/>
    <w:rsid w:val="00DE1F72"/>
    <w:rsid w:val="00DE713F"/>
    <w:rsid w:val="00DF6FCE"/>
    <w:rsid w:val="00E04536"/>
    <w:rsid w:val="00E07853"/>
    <w:rsid w:val="00E107F2"/>
    <w:rsid w:val="00E21EE3"/>
    <w:rsid w:val="00E2336E"/>
    <w:rsid w:val="00E2646F"/>
    <w:rsid w:val="00E37F5D"/>
    <w:rsid w:val="00E72D6C"/>
    <w:rsid w:val="00E84B6E"/>
    <w:rsid w:val="00E85748"/>
    <w:rsid w:val="00E95C96"/>
    <w:rsid w:val="00EB06F9"/>
    <w:rsid w:val="00EC3755"/>
    <w:rsid w:val="00EE30EE"/>
    <w:rsid w:val="00F03DC2"/>
    <w:rsid w:val="00F270F7"/>
    <w:rsid w:val="00F330E0"/>
    <w:rsid w:val="00F37CB1"/>
    <w:rsid w:val="00F5443E"/>
    <w:rsid w:val="00F56C72"/>
    <w:rsid w:val="00F65D7E"/>
    <w:rsid w:val="00F727AC"/>
    <w:rsid w:val="00F74F39"/>
    <w:rsid w:val="00F8198A"/>
    <w:rsid w:val="00F81B87"/>
    <w:rsid w:val="00F82423"/>
    <w:rsid w:val="00FA2F70"/>
    <w:rsid w:val="00FB3107"/>
    <w:rsid w:val="00FB3401"/>
    <w:rsid w:val="00FB7824"/>
    <w:rsid w:val="00FE3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144">
      <w:bodyDiv w:val="1"/>
      <w:marLeft w:val="0"/>
      <w:marRight w:val="0"/>
      <w:marTop w:val="0"/>
      <w:marBottom w:val="0"/>
      <w:divBdr>
        <w:top w:val="none" w:sz="0" w:space="0" w:color="auto"/>
        <w:left w:val="none" w:sz="0" w:space="0" w:color="auto"/>
        <w:bottom w:val="none" w:sz="0" w:space="0" w:color="auto"/>
        <w:right w:val="none" w:sz="0" w:space="0" w:color="auto"/>
      </w:divBdr>
    </w:div>
    <w:div w:id="103156954">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3326">
      <w:bodyDiv w:val="1"/>
      <w:marLeft w:val="0"/>
      <w:marRight w:val="0"/>
      <w:marTop w:val="0"/>
      <w:marBottom w:val="0"/>
      <w:divBdr>
        <w:top w:val="none" w:sz="0" w:space="0" w:color="auto"/>
        <w:left w:val="none" w:sz="0" w:space="0" w:color="auto"/>
        <w:bottom w:val="none" w:sz="0" w:space="0" w:color="auto"/>
        <w:right w:val="none" w:sz="0" w:space="0" w:color="auto"/>
      </w:divBdr>
      <w:divsChild>
        <w:div w:id="684019044">
          <w:marLeft w:val="0"/>
          <w:marRight w:val="0"/>
          <w:marTop w:val="0"/>
          <w:marBottom w:val="0"/>
          <w:divBdr>
            <w:top w:val="none" w:sz="0" w:space="0" w:color="auto"/>
            <w:left w:val="none" w:sz="0" w:space="0" w:color="auto"/>
            <w:bottom w:val="none" w:sz="0" w:space="0" w:color="auto"/>
            <w:right w:val="none" w:sz="0" w:space="0" w:color="auto"/>
          </w:divBdr>
          <w:divsChild>
            <w:div w:id="947010615">
              <w:marLeft w:val="0"/>
              <w:marRight w:val="0"/>
              <w:marTop w:val="0"/>
              <w:marBottom w:val="0"/>
              <w:divBdr>
                <w:top w:val="none" w:sz="0" w:space="0" w:color="auto"/>
                <w:left w:val="none" w:sz="0" w:space="0" w:color="auto"/>
                <w:bottom w:val="none" w:sz="0" w:space="0" w:color="auto"/>
                <w:right w:val="none" w:sz="0" w:space="0" w:color="auto"/>
              </w:divBdr>
              <w:divsChild>
                <w:div w:id="127170229">
                  <w:marLeft w:val="0"/>
                  <w:marRight w:val="0"/>
                  <w:marTop w:val="0"/>
                  <w:marBottom w:val="0"/>
                  <w:divBdr>
                    <w:top w:val="none" w:sz="0" w:space="0" w:color="auto"/>
                    <w:left w:val="none" w:sz="0" w:space="0" w:color="auto"/>
                    <w:bottom w:val="none" w:sz="0" w:space="0" w:color="auto"/>
                    <w:right w:val="none" w:sz="0" w:space="0" w:color="auto"/>
                  </w:divBdr>
                  <w:divsChild>
                    <w:div w:id="440613402">
                      <w:marLeft w:val="0"/>
                      <w:marRight w:val="0"/>
                      <w:marTop w:val="0"/>
                      <w:marBottom w:val="0"/>
                      <w:divBdr>
                        <w:top w:val="none" w:sz="0" w:space="0" w:color="auto"/>
                        <w:left w:val="none" w:sz="0" w:space="0" w:color="auto"/>
                        <w:bottom w:val="none" w:sz="0" w:space="0" w:color="auto"/>
                        <w:right w:val="none" w:sz="0" w:space="0" w:color="auto"/>
                      </w:divBdr>
                      <w:divsChild>
                        <w:div w:id="14029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808694994">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1977373423">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evamc@vareng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inkedin.com/company/entidad-nacional-de-acreditacion" TargetMode="External"/><Relationship Id="rId17" Type="http://schemas.openxmlformats.org/officeDocument/2006/relationships/image" Target="http://vignette1.wikia.nocookie.net/hieloyfuego/images/a/a1/%C3%8Dcono_Twitter.png/revision/latest?cb=20130921232359"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c.es" TargetMode="External"/><Relationship Id="rId5" Type="http://schemas.openxmlformats.org/officeDocument/2006/relationships/settings" Target="settings.xml"/><Relationship Id="rId15" Type="http://schemas.openxmlformats.org/officeDocument/2006/relationships/hyperlink" Target="https://twitter.com/ENAC_acredita" TargetMode="External"/><Relationship Id="rId23" Type="http://schemas.microsoft.com/office/2011/relationships/people" Target="people.xml"/><Relationship Id="rId10" Type="http://schemas.openxmlformats.org/officeDocument/2006/relationships/hyperlink" Target="http://www.european-accreditation.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image" Target="http://icon-icons.com/icons2/808/PNG/512/linkedin_icon-icons.com_66096.p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34FD-5C7D-4126-A853-D9F3C645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19</cp:revision>
  <cp:lastPrinted>2017-02-17T08:26:00Z</cp:lastPrinted>
  <dcterms:created xsi:type="dcterms:W3CDTF">2018-05-17T10:17:00Z</dcterms:created>
  <dcterms:modified xsi:type="dcterms:W3CDTF">2018-05-22T09:16:00Z</dcterms:modified>
</cp:coreProperties>
</file>