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B6AE0" w:rsidRDefault="005B6AE0" w14:paraId="00000001" w14:textId="77777777">
      <w:pPr>
        <w:jc w:val="center"/>
        <w:rPr>
          <w:rFonts w:ascii="Calibri" w:hAnsi="Calibri" w:eastAsia="Calibri" w:cs="Calibri"/>
          <w:b/>
          <w:sz w:val="36"/>
          <w:szCs w:val="36"/>
        </w:rPr>
      </w:pPr>
      <w:bookmarkStart w:name="_gjdgxs" w:colFirst="0" w:colLast="0" w:id="0"/>
      <w:bookmarkEnd w:id="0"/>
    </w:p>
    <w:p w:rsidR="005B6AE0" w:rsidRDefault="00BD0C98" w14:paraId="00000002" w14:textId="77777777">
      <w:pPr>
        <w:jc w:val="center"/>
        <w:rPr>
          <w:rFonts w:ascii="Calibri" w:hAnsi="Calibri" w:eastAsia="Calibri" w:cs="Calibri"/>
          <w:b/>
          <w:sz w:val="38"/>
          <w:szCs w:val="38"/>
        </w:rPr>
      </w:pPr>
      <w:proofErr w:type="spellStart"/>
      <w:r>
        <w:rPr>
          <w:rFonts w:ascii="Calibri" w:hAnsi="Calibri" w:eastAsia="Calibri" w:cs="Calibri"/>
          <w:b/>
          <w:sz w:val="38"/>
          <w:szCs w:val="38"/>
        </w:rPr>
        <w:t>Ielab</w:t>
      </w:r>
      <w:proofErr w:type="spellEnd"/>
      <w:r>
        <w:rPr>
          <w:rFonts w:ascii="Calibri" w:hAnsi="Calibri" w:eastAsia="Calibri" w:cs="Calibri"/>
          <w:b/>
          <w:sz w:val="38"/>
          <w:szCs w:val="38"/>
        </w:rPr>
        <w:t xml:space="preserve">, primer acreditado por ENAC para ejercicios de </w:t>
      </w:r>
      <w:proofErr w:type="spellStart"/>
      <w:r>
        <w:rPr>
          <w:rFonts w:ascii="Calibri" w:hAnsi="Calibri" w:eastAsia="Calibri" w:cs="Calibri"/>
          <w:b/>
          <w:sz w:val="38"/>
          <w:szCs w:val="38"/>
        </w:rPr>
        <w:t>intercomparación</w:t>
      </w:r>
      <w:proofErr w:type="spellEnd"/>
      <w:r>
        <w:rPr>
          <w:rFonts w:ascii="Calibri" w:hAnsi="Calibri" w:eastAsia="Calibri" w:cs="Calibri"/>
          <w:b/>
          <w:sz w:val="38"/>
          <w:szCs w:val="38"/>
        </w:rPr>
        <w:t xml:space="preserve"> de SARS-CoV-2 en aguas residuales</w:t>
      </w:r>
    </w:p>
    <w:p w:rsidR="005B6AE0" w:rsidRDefault="005B6AE0" w14:paraId="00000003" w14:textId="77777777">
      <w:pPr>
        <w:jc w:val="center"/>
        <w:rPr>
          <w:rFonts w:ascii="Calibri" w:hAnsi="Calibri" w:eastAsia="Calibri" w:cs="Calibri"/>
          <w:b/>
          <w:sz w:val="36"/>
          <w:szCs w:val="36"/>
        </w:rPr>
      </w:pPr>
      <w:bookmarkStart w:name="_fpghiapdu408" w:colFirst="0" w:colLast="0" w:id="1"/>
      <w:bookmarkEnd w:id="1"/>
    </w:p>
    <w:p w:rsidR="005B6AE0" w:rsidRDefault="00BD0C98" w14:paraId="00000004" w14:textId="77777777">
      <w:pPr>
        <w:numPr>
          <w:ilvl w:val="0"/>
          <w:numId w:val="1"/>
        </w:numPr>
        <w:pBdr>
          <w:top w:val="nil"/>
          <w:left w:val="nil"/>
          <w:bottom w:val="nil"/>
          <w:right w:val="nil"/>
          <w:between w:val="nil"/>
        </w:pBdr>
        <w:jc w:val="both"/>
        <w:rPr>
          <w:rFonts w:ascii="Calibri" w:hAnsi="Calibri" w:eastAsia="Calibri" w:cs="Calibri"/>
          <w:b/>
          <w:sz w:val="22"/>
          <w:szCs w:val="22"/>
        </w:rPr>
      </w:pPr>
      <w:r>
        <w:rPr>
          <w:rFonts w:ascii="Calibri" w:hAnsi="Calibri" w:eastAsia="Calibri" w:cs="Calibri"/>
          <w:b/>
          <w:sz w:val="22"/>
          <w:szCs w:val="22"/>
        </w:rPr>
        <w:t>La CE  insta a los Estados miembros a establecer una vigilancia sistemática del SARS-CoV-2 y sus variantes en las aguas residuales y que garanticen que los laboratorios participen en las pruebas de aptitud adecuadas organizadas por proveedores acreditados</w:t>
      </w:r>
    </w:p>
    <w:p w:rsidR="005B6AE0" w:rsidRDefault="005B6AE0" w14:paraId="00000005" w14:textId="77777777">
      <w:pPr>
        <w:pBdr>
          <w:top w:val="nil"/>
          <w:left w:val="nil"/>
          <w:bottom w:val="nil"/>
          <w:right w:val="nil"/>
          <w:between w:val="nil"/>
        </w:pBdr>
        <w:ind w:left="720"/>
        <w:jc w:val="both"/>
        <w:rPr>
          <w:rFonts w:ascii="Calibri" w:hAnsi="Calibri" w:eastAsia="Calibri" w:cs="Calibri"/>
          <w:b/>
          <w:sz w:val="22"/>
          <w:szCs w:val="22"/>
        </w:rPr>
      </w:pPr>
    </w:p>
    <w:p w:rsidR="005B6AE0" w:rsidP="4987A5EE" w:rsidRDefault="00BD0C98" w14:paraId="00000006" w14:textId="77777777">
      <w:pPr>
        <w:numPr>
          <w:ilvl w:val="0"/>
          <w:numId w:val="1"/>
        </w:numPr>
        <w:spacing w:after="160"/>
        <w:jc w:val="both"/>
        <w:rPr>
          <w:rFonts w:ascii="Calibri" w:hAnsi="Calibri" w:eastAsia="Calibri" w:cs="Calibri"/>
          <w:b w:val="1"/>
          <w:bCs w:val="1"/>
          <w:sz w:val="20"/>
          <w:szCs w:val="20"/>
        </w:rPr>
      </w:pPr>
      <w:r w:rsidRPr="4987A5EE" w:rsidR="00BD0C98">
        <w:rPr>
          <w:rFonts w:ascii="Calibri" w:hAnsi="Calibri" w:eastAsia="Calibri" w:cs="Calibri"/>
          <w:b w:val="1"/>
          <w:bCs w:val="1"/>
          <w:sz w:val="22"/>
          <w:szCs w:val="22"/>
        </w:rPr>
        <w:t xml:space="preserve">Estíbaliz Sastre González, directora de Producción de </w:t>
      </w:r>
      <w:proofErr w:type="spellStart"/>
      <w:r w:rsidRPr="4987A5EE" w:rsidR="00BD0C98">
        <w:rPr>
          <w:rFonts w:ascii="Calibri" w:hAnsi="Calibri" w:eastAsia="Calibri" w:cs="Calibri"/>
          <w:b w:val="1"/>
          <w:bCs w:val="1"/>
          <w:sz w:val="22"/>
          <w:szCs w:val="22"/>
        </w:rPr>
        <w:t>Ielab</w:t>
      </w:r>
      <w:proofErr w:type="spellEnd"/>
      <w:r w:rsidRPr="4987A5EE" w:rsidR="00BD0C98">
        <w:rPr>
          <w:rFonts w:ascii="Calibri" w:hAnsi="Calibri" w:eastAsia="Calibri" w:cs="Calibri"/>
          <w:b w:val="1"/>
          <w:bCs w:val="1"/>
          <w:sz w:val="22"/>
          <w:szCs w:val="22"/>
        </w:rPr>
        <w:t>:</w:t>
      </w:r>
      <w:r w:rsidRPr="4987A5EE" w:rsidR="00BD0C98">
        <w:rPr>
          <w:rFonts w:ascii="Calibri" w:hAnsi="Calibri" w:eastAsia="Calibri" w:cs="Calibri"/>
          <w:b w:val="1"/>
          <w:bCs w:val="1"/>
          <w:sz w:val="22"/>
          <w:szCs w:val="22"/>
        </w:rPr>
        <w:t xml:space="preserve"> </w:t>
      </w:r>
      <w:r w:rsidRPr="4987A5EE" w:rsidR="00BD0C98">
        <w:rPr>
          <w:rFonts w:ascii="Calibri" w:hAnsi="Calibri" w:eastAsia="Calibri" w:cs="Calibri"/>
          <w:b w:val="1"/>
          <w:bCs w:val="1"/>
          <w:sz w:val="22"/>
          <w:szCs w:val="22"/>
        </w:rPr>
        <w:t>”la</w:t>
      </w:r>
      <w:r w:rsidRPr="4987A5EE" w:rsidR="00BD0C98">
        <w:rPr>
          <w:rFonts w:ascii="Calibri" w:hAnsi="Calibri" w:eastAsia="Calibri" w:cs="Calibri"/>
          <w:b w:val="1"/>
          <w:bCs w:val="1"/>
          <w:sz w:val="22"/>
          <w:szCs w:val="22"/>
        </w:rPr>
        <w:t xml:space="preserve"> e</w:t>
      </w:r>
      <w:r w:rsidRPr="4987A5EE" w:rsidR="00BD0C98">
        <w:rPr>
          <w:rFonts w:ascii="Calibri" w:hAnsi="Calibri" w:eastAsia="Calibri" w:cs="Calibri"/>
          <w:b w:val="1"/>
          <w:bCs w:val="1"/>
          <w:sz w:val="22"/>
          <w:szCs w:val="22"/>
        </w:rPr>
        <w:t>valuación externa permite al proveedor la validez de los resultados de los laboratorios ante clientes y organismos públicos”</w:t>
      </w:r>
    </w:p>
    <w:p w:rsidR="005B6AE0" w:rsidRDefault="005B6AE0" w14:paraId="00000007" w14:textId="77777777">
      <w:pPr>
        <w:jc w:val="both"/>
        <w:rPr>
          <w:rFonts w:ascii="Calibri" w:hAnsi="Calibri" w:eastAsia="Calibri" w:cs="Calibri"/>
        </w:rPr>
      </w:pPr>
    </w:p>
    <w:p w:rsidR="005B6AE0" w:rsidRDefault="4FAE5772" w14:paraId="00000008" w14:textId="7A6E60EF">
      <w:pPr>
        <w:jc w:val="both"/>
        <w:rPr>
          <w:rFonts w:ascii="Calibri" w:hAnsi="Calibri" w:eastAsia="Calibri" w:cs="Calibri"/>
        </w:rPr>
      </w:pPr>
      <w:r w:rsidRPr="4FAE5772">
        <w:rPr>
          <w:rFonts w:ascii="Calibri" w:hAnsi="Calibri" w:eastAsia="Calibri" w:cs="Calibri"/>
        </w:rPr>
        <w:t>08 de julio de 2021</w:t>
      </w:r>
      <w:r w:rsidRPr="4FAE5772" w:rsidR="51034EF6">
        <w:rPr>
          <w:rFonts w:ascii="Calibri" w:hAnsi="Calibri" w:eastAsia="Calibri" w:cs="Calibri"/>
        </w:rPr>
        <w:t>.-</w:t>
      </w:r>
      <w:r w:rsidRPr="4FAE5772">
        <w:rPr>
          <w:rFonts w:ascii="Calibri" w:hAnsi="Calibri" w:eastAsia="Calibri" w:cs="Calibri"/>
        </w:rPr>
        <w:t xml:space="preserve"> La </w:t>
      </w:r>
      <w:hyperlink r:id="rId10">
        <w:r w:rsidRPr="4FAE5772">
          <w:rPr>
            <w:rFonts w:ascii="Calibri" w:hAnsi="Calibri" w:eastAsia="Calibri" w:cs="Calibri"/>
            <w:b/>
            <w:bCs/>
            <w:color w:val="1155CC"/>
            <w:u w:val="single"/>
          </w:rPr>
          <w:t>Entidad Nacional de Acreditación</w:t>
        </w:r>
      </w:hyperlink>
      <w:r w:rsidRPr="4FAE5772">
        <w:rPr>
          <w:rFonts w:ascii="Calibri" w:hAnsi="Calibri" w:eastAsia="Calibri" w:cs="Calibri"/>
        </w:rPr>
        <w:t xml:space="preserve"> (ENAC) ha acreditado a la empresa alicantina </w:t>
      </w:r>
      <w:proofErr w:type="spellStart"/>
      <w:r w:rsidRPr="4FAE5772">
        <w:rPr>
          <w:rFonts w:ascii="Calibri" w:hAnsi="Calibri" w:eastAsia="Calibri" w:cs="Calibri"/>
        </w:rPr>
        <w:t>Ielab</w:t>
      </w:r>
      <w:proofErr w:type="spellEnd"/>
      <w:r w:rsidRPr="4FAE5772">
        <w:rPr>
          <w:rFonts w:ascii="Calibri" w:hAnsi="Calibri" w:eastAsia="Calibri" w:cs="Calibri"/>
        </w:rPr>
        <w:t xml:space="preserve"> como primer proveedor de ejercicios de </w:t>
      </w:r>
      <w:proofErr w:type="spellStart"/>
      <w:r w:rsidRPr="4FAE5772">
        <w:rPr>
          <w:rFonts w:ascii="Calibri" w:hAnsi="Calibri" w:eastAsia="Calibri" w:cs="Calibri"/>
        </w:rPr>
        <w:t>intercomparación</w:t>
      </w:r>
      <w:proofErr w:type="spellEnd"/>
      <w:r w:rsidRPr="4FAE5772">
        <w:rPr>
          <w:rFonts w:ascii="Calibri" w:hAnsi="Calibri" w:eastAsia="Calibri" w:cs="Calibri"/>
        </w:rPr>
        <w:t xml:space="preserve"> para la detección y cuantificación del SARS-CoV-2 en aguas residuales.  </w:t>
      </w:r>
    </w:p>
    <w:p w:rsidR="005B6AE0" w:rsidRDefault="00BD0C98" w14:paraId="00000009" w14:textId="77777777">
      <w:pPr>
        <w:shd w:val="clear" w:color="auto" w:fill="FFFFFF"/>
        <w:jc w:val="both"/>
        <w:rPr>
          <w:rFonts w:ascii="Calibri" w:hAnsi="Calibri" w:eastAsia="Calibri" w:cs="Calibri"/>
        </w:rPr>
      </w:pPr>
      <w:r>
        <w:rPr>
          <w:rFonts w:ascii="Calibri" w:hAnsi="Calibri" w:eastAsia="Calibri" w:cs="Calibri"/>
        </w:rPr>
        <w:t xml:space="preserve"> </w:t>
      </w:r>
    </w:p>
    <w:p w:rsidR="005B6AE0" w:rsidRDefault="00BD0C98" w14:paraId="0000000A" w14:textId="77777777">
      <w:pPr>
        <w:shd w:val="clear" w:color="auto" w:fill="FFFFFF"/>
        <w:jc w:val="both"/>
        <w:rPr>
          <w:rFonts w:ascii="Calibri" w:hAnsi="Calibri" w:eastAsia="Calibri" w:cs="Calibri"/>
          <w:color w:val="FF0000"/>
        </w:rPr>
      </w:pPr>
      <w:r>
        <w:rPr>
          <w:rFonts w:ascii="Calibri" w:hAnsi="Calibri" w:eastAsia="Calibri" w:cs="Calibri"/>
        </w:rPr>
        <w:t xml:space="preserve">Esta acreditación se sitúa en el marco de la nueva </w:t>
      </w:r>
      <w:hyperlink r:id="rId11">
        <w:r>
          <w:rPr>
            <w:rFonts w:ascii="Calibri" w:hAnsi="Calibri" w:eastAsia="Calibri" w:cs="Calibri"/>
            <w:color w:val="D91D24"/>
            <w:u w:val="single"/>
          </w:rPr>
          <w:t>Recomendación (UE) 2021/472</w:t>
        </w:r>
      </w:hyperlink>
      <w:r>
        <w:rPr>
          <w:rFonts w:ascii="Calibri" w:hAnsi="Calibri" w:eastAsia="Calibri" w:cs="Calibri"/>
          <w:color w:val="333333"/>
        </w:rPr>
        <w:t>, en la que la Comisión Europea i</w:t>
      </w:r>
      <w:r>
        <w:rPr>
          <w:rFonts w:ascii="Calibri" w:hAnsi="Calibri" w:eastAsia="Calibri" w:cs="Calibri"/>
        </w:rPr>
        <w:t xml:space="preserve">nsta a los estados miembro a establecer una vigilancia sistemática del SARS-CoV-2 y sus variantes en las aguas residuales de la UE como herramienta complementaria de recopilación de datos y gestión de la pandemia de COVID. Establece, asimismo, que para garantizar que los métodos de muestreo y análisis sean comparables y fiables, los Estados miembros </w:t>
      </w:r>
      <w:r>
        <w:rPr>
          <w:rFonts w:ascii="Calibri" w:hAnsi="Calibri" w:eastAsia="Calibri" w:cs="Calibri"/>
          <w:b/>
        </w:rPr>
        <w:t>deben garantizar que los laboratorios participen en las pruebas de aptitud adecuadas organizadas por proveedores acreditados</w:t>
      </w:r>
      <w:r>
        <w:rPr>
          <w:rFonts w:ascii="Calibri" w:hAnsi="Calibri" w:eastAsia="Calibri" w:cs="Calibri"/>
        </w:rPr>
        <w:t>.</w:t>
      </w:r>
      <w:r>
        <w:rPr>
          <w:rFonts w:ascii="Calibri" w:hAnsi="Calibri" w:eastAsia="Calibri" w:cs="Calibri"/>
          <w:color w:val="FF0000"/>
        </w:rPr>
        <w:t xml:space="preserve">  </w:t>
      </w:r>
    </w:p>
    <w:p w:rsidR="005B6AE0" w:rsidRDefault="005B6AE0" w14:paraId="0000000B" w14:textId="77777777">
      <w:pPr>
        <w:shd w:val="clear" w:color="auto" w:fill="FFFFFF"/>
        <w:jc w:val="both"/>
        <w:rPr>
          <w:rFonts w:ascii="Calibri" w:hAnsi="Calibri" w:eastAsia="Calibri" w:cs="Calibri"/>
          <w:color w:val="FF0000"/>
        </w:rPr>
      </w:pPr>
    </w:p>
    <w:p w:rsidR="005B6AE0" w:rsidP="4FAE5772" w:rsidRDefault="2692244F" w14:paraId="0000000C" w14:textId="747DC2AE">
      <w:pPr>
        <w:jc w:val="both"/>
        <w:rPr>
          <w:rFonts w:ascii="Calibri" w:hAnsi="Calibri" w:eastAsia="Calibri" w:cs="Calibri"/>
        </w:rPr>
      </w:pPr>
      <w:r w:rsidRPr="4FAE5772">
        <w:rPr>
          <w:rFonts w:ascii="Calibri" w:hAnsi="Calibri" w:eastAsia="Calibri" w:cs="Calibri"/>
          <w:color w:val="000000" w:themeColor="text1"/>
        </w:rPr>
        <w:t xml:space="preserve">En este sentido, cabe destacar que los ejercicios </w:t>
      </w:r>
      <w:r w:rsidRPr="4FAE5772">
        <w:rPr>
          <w:rFonts w:ascii="Calibri" w:hAnsi="Calibri" w:eastAsia="Calibri" w:cs="Calibri"/>
        </w:rPr>
        <w:t xml:space="preserve">de </w:t>
      </w:r>
      <w:proofErr w:type="spellStart"/>
      <w:r w:rsidRPr="4FAE5772">
        <w:rPr>
          <w:rFonts w:ascii="Calibri" w:hAnsi="Calibri" w:eastAsia="Calibri" w:cs="Calibri"/>
        </w:rPr>
        <w:t>intercomparación</w:t>
      </w:r>
      <w:proofErr w:type="spellEnd"/>
      <w:r w:rsidRPr="4FAE5772">
        <w:rPr>
          <w:rFonts w:ascii="Calibri" w:hAnsi="Calibri" w:eastAsia="Calibri" w:cs="Calibri"/>
        </w:rPr>
        <w:t xml:space="preserve"> son una herramienta de los laboratorios para mejorar la calidad de sus servicios, al incidir en los aspectos básicos de su desempeño técnico y </w:t>
      </w:r>
      <w:r w:rsidRPr="4FAE5772" w:rsidR="4FAE5772">
        <w:rPr>
          <w:rFonts w:ascii="Calibri" w:hAnsi="Calibri" w:eastAsia="Calibri" w:cs="Calibri"/>
          <w:b/>
          <w:bCs/>
        </w:rPr>
        <w:t>proporcionar una valoración independiente de los datos del laboratorio comparados con valores de referencia.</w:t>
      </w:r>
      <w:r w:rsidRPr="4FAE5772" w:rsidR="4FAE5772">
        <w:rPr>
          <w:rFonts w:ascii="Calibri" w:hAnsi="Calibri" w:eastAsia="Calibri" w:cs="Calibri"/>
        </w:rPr>
        <w:t xml:space="preserve"> Sin embargo, para que un ejercicio de </w:t>
      </w:r>
      <w:proofErr w:type="spellStart"/>
      <w:r w:rsidRPr="4FAE5772" w:rsidR="4FAE5772">
        <w:rPr>
          <w:rFonts w:ascii="Calibri" w:hAnsi="Calibri" w:eastAsia="Calibri" w:cs="Calibri"/>
        </w:rPr>
        <w:t>intercomparación</w:t>
      </w:r>
      <w:proofErr w:type="spellEnd"/>
      <w:r w:rsidRPr="4FAE5772" w:rsidR="4FAE5772">
        <w:rPr>
          <w:rFonts w:ascii="Calibri" w:hAnsi="Calibri" w:eastAsia="Calibri" w:cs="Calibri"/>
        </w:rPr>
        <w:t xml:space="preserve"> aporte todo su potencial de control y mejora es imprescindible que sea ejecutado con el adecuado nivel de competencia técnica y de acuerdo a estándares internacionalmente aceptados. Algo que solo pueden garantizar los servicios acreditados, como los que aporta </w:t>
      </w:r>
      <w:proofErr w:type="spellStart"/>
      <w:r w:rsidRPr="4FAE5772" w:rsidR="4FAE5772">
        <w:rPr>
          <w:rFonts w:ascii="Calibri" w:hAnsi="Calibri" w:eastAsia="Calibri" w:cs="Calibri"/>
        </w:rPr>
        <w:t>Ielab</w:t>
      </w:r>
      <w:proofErr w:type="spellEnd"/>
      <w:r w:rsidRPr="4FAE5772" w:rsidR="4FAE5772">
        <w:rPr>
          <w:rFonts w:ascii="Calibri" w:hAnsi="Calibri" w:eastAsia="Calibri" w:cs="Calibri"/>
        </w:rPr>
        <w:t>.</w:t>
      </w:r>
    </w:p>
    <w:p w:rsidR="005B6AE0" w:rsidRDefault="005B6AE0" w14:paraId="0000000D" w14:textId="77777777">
      <w:pPr>
        <w:shd w:val="clear" w:color="auto" w:fill="FFFFFF"/>
        <w:jc w:val="both"/>
        <w:rPr>
          <w:rFonts w:ascii="Calibri" w:hAnsi="Calibri" w:eastAsia="Calibri" w:cs="Calibri"/>
        </w:rPr>
      </w:pPr>
    </w:p>
    <w:p w:rsidR="005B6AE0" w:rsidRDefault="00BD0C98" w14:paraId="0000000E" w14:textId="77777777">
      <w:pPr>
        <w:spacing w:after="160"/>
        <w:jc w:val="both"/>
        <w:rPr>
          <w:rFonts w:ascii="Calibri" w:hAnsi="Calibri" w:eastAsia="Calibri" w:cs="Calibri"/>
        </w:rPr>
      </w:pPr>
      <w:r>
        <w:rPr>
          <w:rFonts w:ascii="Calibri" w:hAnsi="Calibri" w:eastAsia="Calibri" w:cs="Calibri"/>
        </w:rPr>
        <w:t xml:space="preserve">Así lo destaca la directora de Producción de </w:t>
      </w:r>
      <w:proofErr w:type="spellStart"/>
      <w:r>
        <w:rPr>
          <w:rFonts w:ascii="Calibri" w:hAnsi="Calibri" w:eastAsia="Calibri" w:cs="Calibri"/>
        </w:rPr>
        <w:t>Ielab</w:t>
      </w:r>
      <w:proofErr w:type="spellEnd"/>
      <w:r>
        <w:rPr>
          <w:rFonts w:ascii="Calibri" w:hAnsi="Calibri" w:eastAsia="Calibri" w:cs="Calibri"/>
        </w:rPr>
        <w:t>, Estíbaliz Sastre González, señalando que “el hecho de elegir un proveedor acreditado por ENAC asegura al laboratorio participante que todo el proceso de gestión del ejercicio (preparación de los ítems, aseguramiento de la homogeneidad y estabilidad de las muestras, explotación e interpretación de los resultados y emisión del informe) se ha realizado con el nivel de competencia técnica necesario”.</w:t>
      </w:r>
    </w:p>
    <w:p w:rsidR="005B6AE0" w:rsidRDefault="005B6AE0" w14:paraId="0000000F" w14:textId="77777777">
      <w:pPr>
        <w:spacing w:after="160"/>
        <w:jc w:val="both"/>
        <w:rPr>
          <w:rFonts w:ascii="Calibri" w:hAnsi="Calibri" w:eastAsia="Calibri" w:cs="Calibri"/>
        </w:rPr>
      </w:pPr>
    </w:p>
    <w:p w:rsidR="005B6AE0" w:rsidRDefault="005B6AE0" w14:paraId="00000010" w14:textId="77777777">
      <w:pPr>
        <w:spacing w:after="160"/>
        <w:jc w:val="both"/>
        <w:rPr>
          <w:rFonts w:ascii="Calibri" w:hAnsi="Calibri" w:eastAsia="Calibri" w:cs="Calibri"/>
        </w:rPr>
      </w:pPr>
    </w:p>
    <w:p w:rsidR="005B6AE0" w:rsidRDefault="00BD0C98" w14:paraId="00000011" w14:textId="77777777">
      <w:pPr>
        <w:spacing w:after="160"/>
        <w:jc w:val="both"/>
        <w:rPr>
          <w:rFonts w:ascii="Calibri" w:hAnsi="Calibri" w:eastAsia="Calibri" w:cs="Calibri"/>
        </w:rPr>
      </w:pPr>
      <w:r>
        <w:rPr>
          <w:rFonts w:ascii="Calibri" w:hAnsi="Calibri" w:eastAsia="Calibri" w:cs="Calibri"/>
        </w:rPr>
        <w:t>Asimismo, subraya que optar por un proveedor acreditado “facilita mucho el trabajo de los laboratorios, ya que no tienen que evaluar a sus proveedores porque pueden confiar en la evaluación externa e independiente realizada por los organismos de acreditación. Esta evaluación permite al proveedor demostrar el mantenimiento de la competencia técnica y la validez de los resultados de los laboratorios ante clientes y organismos públicos”.</w:t>
      </w:r>
    </w:p>
    <w:p w:rsidR="005B6AE0" w:rsidRDefault="005B6AE0" w14:paraId="00000012" w14:textId="77777777">
      <w:pPr>
        <w:shd w:val="clear" w:color="auto" w:fill="FFFFFF"/>
        <w:jc w:val="both"/>
        <w:rPr>
          <w:rFonts w:ascii="Arial" w:hAnsi="Arial" w:eastAsia="Arial" w:cs="Arial"/>
          <w:color w:val="222222"/>
          <w:sz w:val="22"/>
          <w:szCs w:val="22"/>
        </w:rPr>
      </w:pPr>
    </w:p>
    <w:p w:rsidR="005B6AE0" w:rsidRDefault="00BD0C98" w14:paraId="00000013" w14:textId="77777777">
      <w:pPr>
        <w:jc w:val="both"/>
        <w:rPr>
          <w:rFonts w:ascii="Calibri" w:hAnsi="Calibri" w:eastAsia="Calibri" w:cs="Calibri"/>
          <w:b/>
          <w:u w:val="single"/>
        </w:rPr>
      </w:pPr>
      <w:r>
        <w:rPr>
          <w:rFonts w:ascii="Calibri" w:hAnsi="Calibri" w:eastAsia="Calibri" w:cs="Calibri"/>
          <w:b/>
          <w:u w:val="single"/>
        </w:rPr>
        <w:t>Sobre ENAC</w:t>
      </w:r>
    </w:p>
    <w:p w:rsidR="005B6AE0" w:rsidRDefault="005B6AE0" w14:paraId="00000014" w14:textId="77777777">
      <w:pPr>
        <w:jc w:val="both"/>
        <w:rPr>
          <w:rFonts w:ascii="Calibri" w:hAnsi="Calibri" w:eastAsia="Calibri" w:cs="Calibri"/>
          <w:b/>
          <w:u w:val="single"/>
        </w:rPr>
      </w:pPr>
    </w:p>
    <w:p w:rsidR="005B6AE0" w:rsidRDefault="00BD0C98" w14:paraId="00000015" w14:textId="77777777">
      <w:pPr>
        <w:jc w:val="both"/>
        <w:rPr>
          <w:rFonts w:ascii="Calibri" w:hAnsi="Calibri" w:eastAsia="Calibri" w:cs="Calibri"/>
        </w:rPr>
      </w:pPr>
      <w:r>
        <w:rPr>
          <w:rFonts w:ascii="Calibri" w:hAnsi="Calibri" w:eastAsia="Calibri" w:cs="Calibri"/>
        </w:rPr>
        <w:t xml:space="preserve">La Entidad Nacional de Acreditación – ENAC – es la entidad designada por el Gobierno para operar en España como el único Organismo Nacional de Acreditación, en aplicación del Reglamento (CE) </w:t>
      </w:r>
      <w:proofErr w:type="spellStart"/>
      <w:r>
        <w:rPr>
          <w:rFonts w:ascii="Calibri" w:hAnsi="Calibri" w:eastAsia="Calibri" w:cs="Calibri"/>
        </w:rPr>
        <w:t>nº</w:t>
      </w:r>
      <w:proofErr w:type="spellEnd"/>
      <w:r>
        <w:rPr>
          <w:rFonts w:ascii="Calibri" w:hAnsi="Calibri" w:eastAsia="Calibri" w:cs="Calibri"/>
        </w:rPr>
        <w:t xml:space="preserve"> 765/2008 del Parlamento Europeo que regula el funcionamiento de la acreditación en Europa.</w:t>
      </w:r>
    </w:p>
    <w:p w:rsidR="005B6AE0" w:rsidRDefault="00BD0C98" w14:paraId="00000016" w14:textId="77777777">
      <w:pPr>
        <w:jc w:val="both"/>
        <w:rPr>
          <w:rFonts w:ascii="Calibri" w:hAnsi="Calibri" w:eastAsia="Calibri" w:cs="Calibri"/>
          <w:color w:val="1F497D"/>
        </w:rPr>
      </w:pPr>
      <w:r>
        <w:rPr>
          <w:rFonts w:ascii="Calibri" w:hAnsi="Calibri" w:eastAsia="Calibri" w:cs="Calibri"/>
          <w:color w:val="1F497D"/>
        </w:rPr>
        <w:t> </w:t>
      </w:r>
    </w:p>
    <w:p w:rsidR="005B6AE0" w:rsidRDefault="00BD0C98" w14:paraId="00000017" w14:textId="77777777">
      <w:pPr>
        <w:jc w:val="both"/>
        <w:rPr>
          <w:rFonts w:ascii="Calibri" w:hAnsi="Calibri" w:eastAsia="Calibri" w:cs="Calibri"/>
        </w:rPr>
      </w:pPr>
      <w:r>
        <w:rPr>
          <w:rFonts w:ascii="Calibri" w:hAnsi="Calibri" w:eastAsia="Calibri" w:cs="Calibri"/>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5B6AE0" w:rsidRDefault="00BD0C98" w14:paraId="00000018" w14:textId="77777777">
      <w:pPr>
        <w:jc w:val="both"/>
        <w:rPr>
          <w:rFonts w:ascii="Calibri" w:hAnsi="Calibri" w:eastAsia="Calibri" w:cs="Calibri"/>
        </w:rPr>
      </w:pPr>
      <w:r>
        <w:rPr>
          <w:rFonts w:ascii="Calibri" w:hAnsi="Calibri" w:eastAsia="Calibri" w:cs="Calibri"/>
        </w:rPr>
        <w:t> </w:t>
      </w:r>
    </w:p>
    <w:p w:rsidR="005B6AE0" w:rsidRDefault="00BD0C98" w14:paraId="00000019" w14:textId="77777777">
      <w:pPr>
        <w:jc w:val="both"/>
        <w:rPr>
          <w:rFonts w:ascii="Calibri" w:hAnsi="Calibri" w:eastAsia="Calibri" w:cs="Calibri"/>
        </w:rPr>
      </w:pPr>
      <w:r>
        <w:rPr>
          <w:rFonts w:ascii="Calibri" w:hAnsi="Calibri" w:eastAsia="Calibri" w:cs="Calibri"/>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5B6AE0" w:rsidRDefault="005B6AE0" w14:paraId="0000001A" w14:textId="77777777">
      <w:pPr>
        <w:jc w:val="both"/>
        <w:rPr>
          <w:rFonts w:ascii="Calibri" w:hAnsi="Calibri" w:eastAsia="Calibri" w:cs="Calibri"/>
        </w:rPr>
      </w:pPr>
    </w:p>
    <w:p w:rsidR="005B6AE0" w:rsidRDefault="005B6AE0" w14:paraId="0000001B" w14:textId="77777777">
      <w:pPr>
        <w:jc w:val="both"/>
        <w:rPr>
          <w:rFonts w:ascii="Calibri" w:hAnsi="Calibri" w:eastAsia="Calibri" w:cs="Calibri"/>
        </w:rPr>
      </w:pPr>
    </w:p>
    <w:p w:rsidR="005B6AE0" w:rsidRDefault="005B6AE0" w14:paraId="0000001C" w14:textId="77777777">
      <w:pPr>
        <w:pBdr>
          <w:top w:val="nil"/>
          <w:left w:val="nil"/>
          <w:bottom w:val="nil"/>
          <w:right w:val="nil"/>
          <w:between w:val="nil"/>
        </w:pBdr>
        <w:rPr>
          <w:rFonts w:ascii="Calibri" w:hAnsi="Calibri" w:eastAsia="Calibri" w:cs="Calibri"/>
          <w:color w:val="000000"/>
        </w:rPr>
      </w:pPr>
    </w:p>
    <w:p w:rsidR="005B6AE0" w:rsidRDefault="00BD0C98" w14:paraId="0000001D" w14:textId="77777777">
      <w:pPr>
        <w:pBdr>
          <w:top w:val="nil"/>
          <w:left w:val="nil"/>
          <w:bottom w:val="nil"/>
          <w:right w:val="nil"/>
          <w:between w:val="nil"/>
        </w:pBdr>
        <w:rPr>
          <w:rFonts w:ascii="Calibri" w:hAnsi="Calibri" w:eastAsia="Calibri" w:cs="Calibri"/>
          <w:color w:val="000000"/>
        </w:rPr>
      </w:pPr>
      <w:hyperlink r:id="rId12">
        <w:r>
          <w:rPr>
            <w:rFonts w:ascii="Calibri" w:hAnsi="Calibri" w:eastAsia="Calibri" w:cs="Calibri"/>
            <w:color w:val="0000FF"/>
            <w:u w:val="single"/>
          </w:rPr>
          <w:t>www.enac.es</w:t>
        </w:r>
      </w:hyperlink>
      <w:r>
        <w:rPr>
          <w:rFonts w:ascii="Calibri" w:hAnsi="Calibri" w:eastAsia="Calibri" w:cs="Calibri"/>
          <w:color w:val="000000"/>
        </w:rPr>
        <w:t xml:space="preserve"> </w:t>
      </w:r>
    </w:p>
    <w:p w:rsidR="005B6AE0" w:rsidRDefault="00BD0C98" w14:paraId="0000001E" w14:textId="77777777">
      <w:pPr>
        <w:pBdr>
          <w:top w:val="nil"/>
          <w:left w:val="nil"/>
          <w:bottom w:val="nil"/>
          <w:right w:val="nil"/>
          <w:between w:val="nil"/>
        </w:pBdr>
        <w:rPr>
          <w:rFonts w:ascii="Calibri" w:hAnsi="Calibri" w:eastAsia="Calibri" w:cs="Calibri"/>
          <w:color w:val="000000"/>
        </w:rPr>
      </w:pPr>
      <w:r>
        <w:rPr>
          <w:noProof/>
        </w:rPr>
        <w:drawing>
          <wp:anchor distT="0" distB="0" distL="114300" distR="114300" simplePos="0" relativeHeight="251658240" behindDoc="0" locked="0" layoutInCell="1" hidden="0" allowOverlap="1" wp14:anchorId="75AC371A" wp14:editId="07777777">
            <wp:simplePos x="0" y="0"/>
            <wp:positionH relativeFrom="column">
              <wp:posOffset>3812</wp:posOffset>
            </wp:positionH>
            <wp:positionV relativeFrom="paragraph">
              <wp:posOffset>118110</wp:posOffset>
            </wp:positionV>
            <wp:extent cx="221615" cy="181610"/>
            <wp:effectExtent l="0" t="0" r="0" b="0"/>
            <wp:wrapSquare wrapText="bothSides" distT="0" distB="0" distL="114300" distR="114300"/>
            <wp:docPr id="1" name="image2.png" descr="Resultado de imagen de icono twitter"/>
            <wp:cNvGraphicFramePr/>
            <a:graphic xmlns:a="http://schemas.openxmlformats.org/drawingml/2006/main">
              <a:graphicData uri="http://schemas.openxmlformats.org/drawingml/2006/picture">
                <pic:pic xmlns:pic="http://schemas.openxmlformats.org/drawingml/2006/picture">
                  <pic:nvPicPr>
                    <pic:cNvPr id="0" name="image2.png" descr="Resultado de imagen de icono twitter"/>
                    <pic:cNvPicPr preferRelativeResize="0"/>
                  </pic:nvPicPr>
                  <pic:blipFill>
                    <a:blip r:embed="rId13"/>
                    <a:srcRect/>
                    <a:stretch>
                      <a:fillRect/>
                    </a:stretch>
                  </pic:blipFill>
                  <pic:spPr>
                    <a:xfrm>
                      <a:off x="0" y="0"/>
                      <a:ext cx="221615" cy="181610"/>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52C651D2" wp14:editId="07777777">
            <wp:simplePos x="0" y="0"/>
            <wp:positionH relativeFrom="column">
              <wp:posOffset>293370</wp:posOffset>
            </wp:positionH>
            <wp:positionV relativeFrom="paragraph">
              <wp:posOffset>78105</wp:posOffset>
            </wp:positionV>
            <wp:extent cx="221615" cy="221615"/>
            <wp:effectExtent l="0" t="0" r="0" b="0"/>
            <wp:wrapSquare wrapText="bothSides" distT="0" distB="0" distL="114300" distR="114300"/>
            <wp:docPr id="3" name="image3.png" descr="Resultado de imagen de icono linkedin"/>
            <wp:cNvGraphicFramePr/>
            <a:graphic xmlns:a="http://schemas.openxmlformats.org/drawingml/2006/main">
              <a:graphicData uri="http://schemas.openxmlformats.org/drawingml/2006/picture">
                <pic:pic xmlns:pic="http://schemas.openxmlformats.org/drawingml/2006/picture">
                  <pic:nvPicPr>
                    <pic:cNvPr id="0" name="image3.png" descr="Resultado de imagen de icono linkedin"/>
                    <pic:cNvPicPr preferRelativeResize="0"/>
                  </pic:nvPicPr>
                  <pic:blipFill>
                    <a:blip r:embed="rId14"/>
                    <a:srcRect/>
                    <a:stretch>
                      <a:fillRect/>
                    </a:stretch>
                  </pic:blipFill>
                  <pic:spPr>
                    <a:xfrm>
                      <a:off x="0" y="0"/>
                      <a:ext cx="221615" cy="221615"/>
                    </a:xfrm>
                    <a:prstGeom prst="rect">
                      <a:avLst/>
                    </a:prstGeom>
                    <a:ln/>
                  </pic:spPr>
                </pic:pic>
              </a:graphicData>
            </a:graphic>
          </wp:anchor>
        </w:drawing>
      </w:r>
    </w:p>
    <w:p w:rsidR="005B6AE0" w:rsidRDefault="005B6AE0" w14:paraId="0000001F" w14:textId="77777777">
      <w:pPr>
        <w:pBdr>
          <w:top w:val="nil"/>
          <w:left w:val="nil"/>
          <w:bottom w:val="nil"/>
          <w:right w:val="nil"/>
          <w:between w:val="nil"/>
        </w:pBdr>
        <w:rPr>
          <w:rFonts w:ascii="Calibri" w:hAnsi="Calibri" w:eastAsia="Calibri" w:cs="Calibri"/>
          <w:color w:val="000000"/>
        </w:rPr>
      </w:pPr>
    </w:p>
    <w:p w:rsidR="005B6AE0" w:rsidRDefault="00BD0C98" w14:paraId="00000020"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Para más información sobre la nota de prensa, resolver dudas o gestionar entrevistas</w:t>
      </w:r>
    </w:p>
    <w:p w:rsidR="005B6AE0" w:rsidRDefault="00BD0C98" w14:paraId="00000021"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Eva Martín</w:t>
      </w:r>
    </w:p>
    <w:p w:rsidR="005B6AE0" w:rsidRDefault="00BD0C98" w14:paraId="00000022"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Tfno. 628 17 49 01 /  </w:t>
      </w:r>
      <w:hyperlink r:id="rId15">
        <w:r>
          <w:rPr>
            <w:rFonts w:ascii="Calibri" w:hAnsi="Calibri" w:eastAsia="Calibri" w:cs="Calibri"/>
            <w:color w:val="0000FF"/>
            <w:u w:val="single"/>
          </w:rPr>
          <w:t>evamc@varenga.es</w:t>
        </w:r>
      </w:hyperlink>
    </w:p>
    <w:sectPr w:rsidR="005B6AE0">
      <w:headerReference w:type="default" r:id="rId16"/>
      <w:footerReference w:type="default" r:id="rId17"/>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C98" w:rsidRDefault="00BD0C98" w14:paraId="08B8C7D4" w14:textId="77777777">
      <w:r>
        <w:separator/>
      </w:r>
    </w:p>
  </w:endnote>
  <w:endnote w:type="continuationSeparator" w:id="0">
    <w:p w:rsidR="00BD0C98" w:rsidRDefault="00BD0C98" w14:paraId="4F2B008F" w14:textId="77777777">
      <w:r>
        <w:continuationSeparator/>
      </w:r>
    </w:p>
  </w:endnote>
  <w:endnote w:type="continuationNotice" w:id="1">
    <w:p w:rsidR="00BD0C98" w:rsidRDefault="00BD0C98" w14:paraId="76F9EA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AE0" w:rsidRDefault="00BD0C98" w14:paraId="00000026" w14:textId="088A651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23F13">
      <w:rPr>
        <w:noProof/>
        <w:color w:val="000000"/>
      </w:rPr>
      <w:t>1</w:t>
    </w:r>
    <w:r>
      <w:rPr>
        <w:color w:val="000000"/>
      </w:rPr>
      <w:fldChar w:fldCharType="end"/>
    </w:r>
  </w:p>
  <w:p w:rsidR="005B6AE0" w:rsidRDefault="005B6AE0" w14:paraId="00000027" w14:textId="777777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C98" w:rsidRDefault="00BD0C98" w14:paraId="45BEFB54" w14:textId="77777777">
      <w:r>
        <w:separator/>
      </w:r>
    </w:p>
  </w:footnote>
  <w:footnote w:type="continuationSeparator" w:id="0">
    <w:p w:rsidR="00BD0C98" w:rsidRDefault="00BD0C98" w14:paraId="3FF56658" w14:textId="77777777">
      <w:r>
        <w:continuationSeparator/>
      </w:r>
    </w:p>
  </w:footnote>
  <w:footnote w:type="continuationNotice" w:id="1">
    <w:p w:rsidR="00BD0C98" w:rsidRDefault="00BD0C98" w14:paraId="4FAD09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B6AE0" w:rsidRDefault="005B6AE0" w14:paraId="00000023" w14:textId="77777777">
    <w:pPr>
      <w:ind w:left="-120"/>
      <w:jc w:val="both"/>
      <w:rPr>
        <w:rFonts w:ascii="Calibri" w:hAnsi="Calibri" w:eastAsia="Calibri" w:cs="Calibri"/>
        <w:b/>
        <w:sz w:val="40"/>
        <w:szCs w:val="40"/>
      </w:rPr>
    </w:pPr>
  </w:p>
  <w:p w:rsidR="005B6AE0" w:rsidRDefault="4FAE5772" w14:paraId="00000024" w14:textId="77777777">
    <w:pPr>
      <w:ind w:left="-120"/>
      <w:jc w:val="both"/>
      <w:rPr>
        <w:rFonts w:ascii="Arial" w:hAnsi="Arial" w:eastAsia="Arial" w:cs="Arial"/>
        <w:sz w:val="22"/>
        <w:szCs w:val="22"/>
      </w:rPr>
    </w:pPr>
    <w:r w:rsidRPr="4FAE5772" w:rsidR="4987A5EE">
      <w:rPr>
        <w:rFonts w:ascii="Calibri" w:hAnsi="Calibri" w:eastAsia="Calibri" w:cs="Calibri"/>
        <w:b w:val="1"/>
        <w:bCs w:val="1"/>
        <w:sz w:val="40"/>
        <w:szCs w:val="40"/>
      </w:rPr>
      <w:t>NOTA DE PRENSA</w:t>
    </w:r>
    <w:r w:rsidR="4987A5EE">
      <w:rPr>
        <w:rFonts w:ascii="Arial" w:hAnsi="Arial" w:eastAsia="Arial" w:cs="Arial"/>
        <w:sz w:val="22"/>
        <w:szCs w:val="22"/>
      </w:rPr>
      <w:t xml:space="preserve"> </w:t>
    </w:r>
    <w:r w:rsidR="00BD0C98">
      <w:rPr>
        <w:noProof/>
      </w:rPr>
      <w:drawing>
        <wp:anchor distT="0" distB="0" distL="114300" distR="114300" simplePos="0" relativeHeight="251658240" behindDoc="0" locked="0" layoutInCell="1" hidden="0" allowOverlap="1" wp14:anchorId="412F8F4D" wp14:editId="07777777">
          <wp:simplePos x="0" y="0"/>
          <wp:positionH relativeFrom="column">
            <wp:posOffset>4399915</wp:posOffset>
          </wp:positionH>
          <wp:positionV relativeFrom="paragraph">
            <wp:posOffset>-175258</wp:posOffset>
          </wp:positionV>
          <wp:extent cx="1324610" cy="733425"/>
          <wp:effectExtent l="0" t="0" r="0" b="0"/>
          <wp:wrapSquare wrapText="bothSides" distT="0" distB="0" distL="114300" distR="114300"/>
          <wp:docPr id="2" name="image1.png" descr="LOGO ENAC COLOR FONDO TRANSPARENTE"/>
          <wp:cNvGraphicFramePr/>
          <a:graphic xmlns:a="http://schemas.openxmlformats.org/drawingml/2006/main">
            <a:graphicData uri="http://schemas.openxmlformats.org/drawingml/2006/picture">
              <pic:pic xmlns:pic="http://schemas.openxmlformats.org/drawingml/2006/picture">
                <pic:nvPicPr>
                  <pic:cNvPr id="0" name="image1.png" descr="LOGO ENAC COLOR FONDO TRANSPARENTE"/>
                  <pic:cNvPicPr preferRelativeResize="0"/>
                </pic:nvPicPr>
                <pic:blipFill>
                  <a:blip r:embed="rId1"/>
                  <a:srcRect/>
                  <a:stretch>
                    <a:fillRect/>
                  </a:stretch>
                </pic:blipFill>
                <pic:spPr>
                  <a:xfrm>
                    <a:off x="0" y="0"/>
                    <a:ext cx="1324610" cy="733425"/>
                  </a:xfrm>
                  <a:prstGeom prst="rect">
                    <a:avLst/>
                  </a:prstGeom>
                  <a:ln/>
                </pic:spPr>
              </pic:pic>
            </a:graphicData>
          </a:graphic>
        </wp:anchor>
      </w:drawing>
    </w:r>
  </w:p>
  <w:p w:rsidR="005B6AE0" w:rsidRDefault="005B6AE0" w14:paraId="00000025" w14:textId="7777777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62C8E"/>
    <w:multiLevelType w:val="multilevel"/>
    <w:tmpl w:val="0CEACE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92244F"/>
    <w:rsid w:val="0013775D"/>
    <w:rsid w:val="002E28FF"/>
    <w:rsid w:val="005B6AE0"/>
    <w:rsid w:val="00623F13"/>
    <w:rsid w:val="00625806"/>
    <w:rsid w:val="00683FDF"/>
    <w:rsid w:val="00980B9F"/>
    <w:rsid w:val="00BD0C98"/>
    <w:rsid w:val="00CB1536"/>
    <w:rsid w:val="00DB6B90"/>
    <w:rsid w:val="00ED7F96"/>
    <w:rsid w:val="17312DDD"/>
    <w:rsid w:val="2692244F"/>
    <w:rsid w:val="4987A5EE"/>
    <w:rsid w:val="4FAE5772"/>
    <w:rsid w:val="51034E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89D3"/>
  <w15:docId w15:val="{11E8162A-E833-4163-AD69-70B8B7D4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semiHidden/>
    <w:unhideWhenUsed/>
    <w:rsid w:val="00DB6B90"/>
    <w:pPr>
      <w:tabs>
        <w:tab w:val="center" w:pos="4252"/>
        <w:tab w:val="right" w:pos="8504"/>
      </w:tabs>
    </w:pPr>
  </w:style>
  <w:style w:type="character" w:styleId="HeaderChar" w:customStyle="1">
    <w:name w:val="Header Char"/>
    <w:basedOn w:val="DefaultParagraphFont"/>
    <w:link w:val="Header"/>
    <w:uiPriority w:val="99"/>
    <w:semiHidden/>
    <w:rsid w:val="00DB6B90"/>
  </w:style>
  <w:style w:type="paragraph" w:styleId="Footer">
    <w:name w:val="footer"/>
    <w:basedOn w:val="Normal"/>
    <w:link w:val="FooterChar"/>
    <w:uiPriority w:val="99"/>
    <w:semiHidden/>
    <w:unhideWhenUsed/>
    <w:rsid w:val="00DB6B90"/>
    <w:pPr>
      <w:tabs>
        <w:tab w:val="center" w:pos="4252"/>
        <w:tab w:val="right" w:pos="8504"/>
      </w:tabs>
    </w:pPr>
  </w:style>
  <w:style w:type="character" w:styleId="FooterChar" w:customStyle="1">
    <w:name w:val="Footer Char"/>
    <w:basedOn w:val="DefaultParagraphFont"/>
    <w:link w:val="Footer"/>
    <w:uiPriority w:val="99"/>
    <w:semiHidden/>
    <w:rsid w:val="00DB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enac.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oe.es/doue/2021/098/L00003-00008.pdf" TargetMode="External" Id="rId11" /><Relationship Type="http://schemas.openxmlformats.org/officeDocument/2006/relationships/styles" Target="styles.xml" Id="rId5" /><Relationship Type="http://schemas.openxmlformats.org/officeDocument/2006/relationships/hyperlink" Target="mailto:evamc@varenga.es" TargetMode="External" Id="rId15" /><Relationship Type="http://schemas.openxmlformats.org/officeDocument/2006/relationships/hyperlink" Target="http://www.enac.e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90015-870B-45DA-B84A-94AFC63FA9D5}"/>
</file>

<file path=customXml/itemProps2.xml><?xml version="1.0" encoding="utf-8"?>
<ds:datastoreItem xmlns:ds="http://schemas.openxmlformats.org/officeDocument/2006/customXml" ds:itemID="{B5042C29-E026-4B56-A79A-8E3881A0D4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D465F-44C5-48AB-B5A2-5EAC46A0BA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Pacheco Alonso</dc:creator>
  <cp:keywords/>
  <cp:lastModifiedBy>Eva Martín</cp:lastModifiedBy>
  <cp:revision>6</cp:revision>
  <dcterms:created xsi:type="dcterms:W3CDTF">2021-07-08T17:05:00Z</dcterms:created>
  <dcterms:modified xsi:type="dcterms:W3CDTF">2021-07-08T08:14:15Z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