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1B6D" w14:textId="064E7100" w:rsidR="00022747" w:rsidRDefault="001D06C2">
      <w:pPr>
        <w:jc w:val="center"/>
        <w:rPr>
          <w:b/>
          <w:sz w:val="38"/>
          <w:szCs w:val="38"/>
        </w:rPr>
      </w:pPr>
      <w:r w:rsidRPr="4F1EBCDB">
        <w:rPr>
          <w:b/>
          <w:sz w:val="38"/>
          <w:szCs w:val="38"/>
        </w:rPr>
        <w:t xml:space="preserve">ENAC lanza un </w:t>
      </w:r>
      <w:r w:rsidR="009E4F76" w:rsidRPr="4F1EBCDB">
        <w:rPr>
          <w:b/>
          <w:bCs/>
          <w:sz w:val="38"/>
          <w:szCs w:val="38"/>
        </w:rPr>
        <w:t>n</w:t>
      </w:r>
      <w:r w:rsidR="00DE422D" w:rsidRPr="4F1EBCDB">
        <w:rPr>
          <w:b/>
          <w:bCs/>
          <w:sz w:val="38"/>
          <w:szCs w:val="38"/>
        </w:rPr>
        <w:t>uevo</w:t>
      </w:r>
      <w:r>
        <w:rPr>
          <w:b/>
          <w:sz w:val="38"/>
          <w:szCs w:val="38"/>
        </w:rPr>
        <w:t xml:space="preserve"> esquema de acreditación de entidades que evalúan el cumplimiento de las condiciones de ejecución de contratos del sector público</w:t>
      </w:r>
    </w:p>
    <w:p w14:paraId="2C7A1B6E" w14:textId="77777777" w:rsidR="00022747" w:rsidRDefault="00022747">
      <w:pPr>
        <w:widowControl w:val="0"/>
        <w:spacing w:after="160"/>
        <w:ind w:left="720"/>
        <w:jc w:val="both"/>
        <w:rPr>
          <w:color w:val="FF0000"/>
          <w:sz w:val="22"/>
          <w:szCs w:val="22"/>
        </w:rPr>
      </w:pPr>
    </w:p>
    <w:p w14:paraId="2C7A1B6F" w14:textId="7DDF88DD" w:rsidR="00022747" w:rsidRDefault="4F6B7FEE" w:rsidP="072CD2D6">
      <w:pPr>
        <w:widowControl w:val="0"/>
        <w:numPr>
          <w:ilvl w:val="0"/>
          <w:numId w:val="1"/>
        </w:numPr>
        <w:spacing w:after="160"/>
        <w:jc w:val="both"/>
        <w:rPr>
          <w:color w:val="FF0000"/>
          <w:sz w:val="22"/>
          <w:szCs w:val="22"/>
        </w:rPr>
      </w:pPr>
      <w:r w:rsidRPr="072CD2D6">
        <w:rPr>
          <w:color w:val="333333"/>
          <w:sz w:val="22"/>
          <w:szCs w:val="22"/>
        </w:rPr>
        <w:t xml:space="preserve">El artículo 128 de la ley </w:t>
      </w:r>
      <w:r w:rsidR="1D88B0A8" w:rsidRPr="072CD2D6">
        <w:rPr>
          <w:color w:val="333333"/>
          <w:sz w:val="22"/>
          <w:szCs w:val="22"/>
        </w:rPr>
        <w:t xml:space="preserve">de Contratos del Sector Público </w:t>
      </w:r>
      <w:r w:rsidRPr="072CD2D6">
        <w:rPr>
          <w:color w:val="333333"/>
          <w:sz w:val="22"/>
          <w:szCs w:val="22"/>
        </w:rPr>
        <w:t xml:space="preserve">estipula que </w:t>
      </w:r>
      <w:r w:rsidR="5C41E39A" w:rsidRPr="072CD2D6">
        <w:rPr>
          <w:color w:val="333333"/>
          <w:sz w:val="22"/>
          <w:szCs w:val="22"/>
        </w:rPr>
        <w:t>las entidades</w:t>
      </w:r>
      <w:r w:rsidRPr="072CD2D6">
        <w:rPr>
          <w:color w:val="333333"/>
          <w:sz w:val="22"/>
          <w:szCs w:val="22"/>
        </w:rPr>
        <w:t xml:space="preserve"> </w:t>
      </w:r>
      <w:r w:rsidR="2BA77576" w:rsidRPr="072CD2D6">
        <w:rPr>
          <w:color w:val="333333"/>
          <w:sz w:val="22"/>
          <w:szCs w:val="22"/>
        </w:rPr>
        <w:t xml:space="preserve">que realizan esa actividad </w:t>
      </w:r>
      <w:r w:rsidRPr="072CD2D6">
        <w:rPr>
          <w:color w:val="333333"/>
          <w:sz w:val="22"/>
          <w:szCs w:val="22"/>
        </w:rPr>
        <w:t>deben estar acreditad</w:t>
      </w:r>
      <w:r w:rsidR="00A072B7" w:rsidRPr="072CD2D6">
        <w:rPr>
          <w:color w:val="333333"/>
          <w:sz w:val="22"/>
          <w:szCs w:val="22"/>
        </w:rPr>
        <w:t>a</w:t>
      </w:r>
      <w:r w:rsidRPr="072CD2D6">
        <w:rPr>
          <w:color w:val="333333"/>
          <w:sz w:val="22"/>
          <w:szCs w:val="22"/>
        </w:rPr>
        <w:t xml:space="preserve">s de conformidad con el </w:t>
      </w:r>
      <w:hyperlink r:id="rId10">
        <w:r w:rsidRPr="072CD2D6">
          <w:rPr>
            <w:color w:val="D91D24"/>
            <w:sz w:val="22"/>
            <w:szCs w:val="22"/>
            <w:u w:val="single"/>
          </w:rPr>
          <w:t>Reglamento (CE) n.º 765/2008</w:t>
        </w:r>
      </w:hyperlink>
      <w:r w:rsidRPr="072CD2D6">
        <w:rPr>
          <w:b/>
          <w:bCs/>
          <w:color w:val="333333"/>
          <w:sz w:val="22"/>
          <w:szCs w:val="22"/>
        </w:rPr>
        <w:t xml:space="preserve"> </w:t>
      </w:r>
      <w:r w:rsidRPr="072CD2D6">
        <w:rPr>
          <w:color w:val="333333"/>
          <w:sz w:val="22"/>
          <w:szCs w:val="22"/>
        </w:rPr>
        <w:t>lo que, en el caso de España, implica estar acreditados por ENAC.</w:t>
      </w:r>
      <w:r w:rsidRPr="072CD2D6">
        <w:rPr>
          <w:color w:val="FF0000"/>
          <w:sz w:val="22"/>
          <w:szCs w:val="22"/>
        </w:rPr>
        <w:t xml:space="preserve"> </w:t>
      </w:r>
    </w:p>
    <w:p w14:paraId="2C7A1B70" w14:textId="77777777" w:rsidR="00022747" w:rsidRDefault="00022747">
      <w:pPr>
        <w:widowControl w:val="0"/>
        <w:spacing w:after="160"/>
        <w:ind w:left="720"/>
        <w:jc w:val="both"/>
        <w:rPr>
          <w:b/>
          <w:color w:val="FF0000"/>
          <w:sz w:val="22"/>
          <w:szCs w:val="22"/>
        </w:rPr>
      </w:pPr>
      <w:bookmarkStart w:id="0" w:name="_gjdgxs" w:colFirst="0" w:colLast="0"/>
      <w:bookmarkEnd w:id="0"/>
    </w:p>
    <w:p w14:paraId="0507113F" w14:textId="4FC99599" w:rsidR="005A74B9" w:rsidRDefault="001D06C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Madrid, </w:t>
      </w:r>
      <w:r w:rsidR="00E75D39" w:rsidRPr="072CD2D6">
        <w:rPr>
          <w:sz w:val="22"/>
          <w:szCs w:val="22"/>
        </w:rPr>
        <w:t>2</w:t>
      </w:r>
      <w:r w:rsidR="2D7C4E77" w:rsidRPr="072CD2D6">
        <w:rPr>
          <w:sz w:val="22"/>
          <w:szCs w:val="22"/>
        </w:rPr>
        <w:t>2</w:t>
      </w:r>
      <w:r>
        <w:rPr>
          <w:sz w:val="22"/>
          <w:szCs w:val="22"/>
        </w:rPr>
        <w:t xml:space="preserve"> de diciembre de 2021.- </w:t>
      </w:r>
    </w:p>
    <w:p w14:paraId="69491F10" w14:textId="7F5A21B8" w:rsidR="005A74B9" w:rsidRDefault="005A74B9">
      <w:pPr>
        <w:widowControl w:val="0"/>
        <w:jc w:val="both"/>
        <w:rPr>
          <w:sz w:val="22"/>
          <w:szCs w:val="22"/>
        </w:rPr>
      </w:pPr>
    </w:p>
    <w:p w14:paraId="2C7A1B71" w14:textId="0F7C21AB" w:rsidR="00022747" w:rsidRDefault="001D06C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hyperlink r:id="rId11" w:history="1">
        <w:r w:rsidR="00E75D39" w:rsidRPr="072CD2D6">
          <w:rPr>
            <w:sz w:val="22"/>
            <w:szCs w:val="22"/>
          </w:rPr>
          <w:t>Entidad Nacional de Acreditación</w:t>
        </w:r>
      </w:hyperlink>
      <w:r w:rsidR="00E75D39" w:rsidRPr="072CD2D6">
        <w:rPr>
          <w:sz w:val="22"/>
          <w:szCs w:val="22"/>
        </w:rPr>
        <w:t xml:space="preserve"> (ENAC) ha</w:t>
      </w:r>
      <w:r>
        <w:rPr>
          <w:sz w:val="22"/>
          <w:szCs w:val="22"/>
        </w:rPr>
        <w:t xml:space="preserve"> </w:t>
      </w:r>
      <w:r w:rsidR="74F1A293" w:rsidRPr="44BB3F28">
        <w:rPr>
          <w:sz w:val="22"/>
          <w:szCs w:val="22"/>
        </w:rPr>
        <w:t xml:space="preserve">publicado </w:t>
      </w:r>
      <w:r>
        <w:rPr>
          <w:sz w:val="22"/>
          <w:szCs w:val="22"/>
        </w:rPr>
        <w:t xml:space="preserve">un esquema de acreditación específico para las entidades que evalúan el cumplimiento de la ejecución de contratos del sector público, basado en la norma UNE-EN ISO/IEC 17020. </w:t>
      </w:r>
    </w:p>
    <w:p w14:paraId="301EE7E7" w14:textId="7320D568" w:rsidR="00022747" w:rsidRDefault="00022747">
      <w:pPr>
        <w:widowControl w:val="0"/>
        <w:jc w:val="both"/>
        <w:rPr>
          <w:sz w:val="22"/>
          <w:szCs w:val="22"/>
        </w:rPr>
      </w:pPr>
    </w:p>
    <w:p w14:paraId="2C7A1B73" w14:textId="4FB8CAFA" w:rsidR="00022747" w:rsidRDefault="007D6C0D">
      <w:pPr>
        <w:widowControl w:val="0"/>
        <w:jc w:val="both"/>
        <w:rPr>
          <w:color w:val="333333"/>
          <w:sz w:val="22"/>
          <w:szCs w:val="22"/>
        </w:rPr>
      </w:pPr>
      <w:r w:rsidRPr="072CD2D6">
        <w:rPr>
          <w:sz w:val="22"/>
          <w:szCs w:val="22"/>
        </w:rPr>
        <w:t xml:space="preserve">El </w:t>
      </w:r>
      <w:r w:rsidR="00727CC9" w:rsidRPr="072CD2D6">
        <w:rPr>
          <w:sz w:val="22"/>
          <w:szCs w:val="22"/>
        </w:rPr>
        <w:t xml:space="preserve"> </w:t>
      </w:r>
      <w:r w:rsidR="007430AE" w:rsidRPr="072CD2D6">
        <w:rPr>
          <w:sz w:val="22"/>
          <w:szCs w:val="22"/>
        </w:rPr>
        <w:t xml:space="preserve">desarrollo de este </w:t>
      </w:r>
      <w:bookmarkStart w:id="1" w:name="_Int_Iq52Yfli"/>
      <w:r w:rsidR="007430AE" w:rsidRPr="072CD2D6">
        <w:rPr>
          <w:sz w:val="22"/>
          <w:szCs w:val="22"/>
        </w:rPr>
        <w:t xml:space="preserve">esquema  </w:t>
      </w:r>
      <w:r w:rsidR="00483123" w:rsidRPr="072CD2D6">
        <w:rPr>
          <w:sz w:val="22"/>
          <w:szCs w:val="22"/>
        </w:rPr>
        <w:t>parte</w:t>
      </w:r>
      <w:bookmarkEnd w:id="1"/>
      <w:r w:rsidR="00483123" w:rsidRPr="072CD2D6">
        <w:rPr>
          <w:sz w:val="22"/>
          <w:szCs w:val="22"/>
        </w:rPr>
        <w:t xml:space="preserve"> </w:t>
      </w:r>
      <w:bookmarkStart w:id="2" w:name="_Int_qBiDgHzM"/>
      <w:r w:rsidR="00483123" w:rsidRPr="072CD2D6">
        <w:rPr>
          <w:sz w:val="22"/>
          <w:szCs w:val="22"/>
        </w:rPr>
        <w:t xml:space="preserve">de </w:t>
      </w:r>
      <w:r w:rsidR="009E7B76" w:rsidRPr="072CD2D6">
        <w:rPr>
          <w:sz w:val="22"/>
          <w:szCs w:val="22"/>
        </w:rPr>
        <w:t xml:space="preserve"> la</w:t>
      </w:r>
      <w:bookmarkEnd w:id="2"/>
      <w:r w:rsidR="009E7B76" w:rsidRPr="072CD2D6">
        <w:rPr>
          <w:sz w:val="22"/>
          <w:szCs w:val="22"/>
        </w:rPr>
        <w:t xml:space="preserve"> exigencia establecida  </w:t>
      </w:r>
      <w:r w:rsidR="00483123" w:rsidRPr="072CD2D6">
        <w:rPr>
          <w:sz w:val="22"/>
          <w:szCs w:val="22"/>
        </w:rPr>
        <w:t>e</w:t>
      </w:r>
      <w:r w:rsidR="001D06C2" w:rsidRPr="072CD2D6">
        <w:rPr>
          <w:sz w:val="22"/>
          <w:szCs w:val="22"/>
        </w:rPr>
        <w:t xml:space="preserve">n </w:t>
      </w:r>
      <w:r w:rsidR="009E7B76" w:rsidRPr="072CD2D6">
        <w:rPr>
          <w:sz w:val="22"/>
          <w:szCs w:val="22"/>
        </w:rPr>
        <w:t xml:space="preserve">el artículo </w:t>
      </w:r>
      <w:r w:rsidR="00727CC9" w:rsidRPr="072CD2D6">
        <w:rPr>
          <w:sz w:val="22"/>
          <w:szCs w:val="22"/>
        </w:rPr>
        <w:t>128</w:t>
      </w:r>
      <w:r w:rsidR="00E75D39" w:rsidRPr="072CD2D6">
        <w:rPr>
          <w:sz w:val="22"/>
          <w:szCs w:val="22"/>
        </w:rPr>
        <w:t>,</w:t>
      </w:r>
      <w:r w:rsidR="001D06C2" w:rsidRPr="072CD2D6">
        <w:rPr>
          <w:sz w:val="22"/>
          <w:szCs w:val="22"/>
        </w:rPr>
        <w:t xml:space="preserve"> </w:t>
      </w:r>
      <w:r w:rsidR="001D06C2" w:rsidRPr="072CD2D6">
        <w:rPr>
          <w:sz w:val="22"/>
          <w:szCs w:val="22"/>
        </w:rPr>
        <w:t xml:space="preserve">de la </w:t>
      </w:r>
      <w:hyperlink r:id="rId12">
        <w:r w:rsidR="001D06C2" w:rsidRPr="072CD2D6">
          <w:rPr>
            <w:sz w:val="22"/>
            <w:szCs w:val="22"/>
            <w:u w:val="single"/>
          </w:rPr>
          <w:t>Ley 9/2017</w:t>
        </w:r>
      </w:hyperlink>
      <w:r w:rsidR="001D06C2" w:rsidRPr="072CD2D6">
        <w:rPr>
          <w:sz w:val="22"/>
          <w:szCs w:val="22"/>
        </w:rPr>
        <w:t xml:space="preserve">, de 8 de noviembre, o del </w:t>
      </w:r>
      <w:hyperlink r:id="rId13">
        <w:r w:rsidR="001D06C2" w:rsidRPr="072CD2D6">
          <w:rPr>
            <w:sz w:val="22"/>
            <w:szCs w:val="22"/>
            <w:u w:val="single"/>
          </w:rPr>
          <w:t>Real Decreto-Ley 3/2020</w:t>
        </w:r>
      </w:hyperlink>
      <w:r w:rsidR="001D06C2" w:rsidRPr="072CD2D6">
        <w:rPr>
          <w:sz w:val="22"/>
          <w:szCs w:val="22"/>
        </w:rPr>
        <w:t xml:space="preserve">, de 4 de febrero, </w:t>
      </w:r>
      <w:r w:rsidR="00727CC9" w:rsidRPr="072CD2D6">
        <w:rPr>
          <w:sz w:val="22"/>
          <w:szCs w:val="22"/>
        </w:rPr>
        <w:t xml:space="preserve">que </w:t>
      </w:r>
      <w:r w:rsidR="00E75D39" w:rsidRPr="072CD2D6">
        <w:rPr>
          <w:sz w:val="22"/>
          <w:szCs w:val="22"/>
        </w:rPr>
        <w:t xml:space="preserve">requiere </w:t>
      </w:r>
      <w:r w:rsidR="00727CC9" w:rsidRPr="072CD2D6">
        <w:rPr>
          <w:sz w:val="22"/>
          <w:szCs w:val="22"/>
        </w:rPr>
        <w:t>que los</w:t>
      </w:r>
      <w:r w:rsidR="001D06C2" w:rsidRPr="072CD2D6">
        <w:rPr>
          <w:sz w:val="22"/>
          <w:szCs w:val="22"/>
        </w:rPr>
        <w:t xml:space="preserve"> organismos de evaluación de la conformidad que </w:t>
      </w:r>
      <w:r w:rsidRPr="072CD2D6">
        <w:rPr>
          <w:sz w:val="22"/>
          <w:szCs w:val="22"/>
        </w:rPr>
        <w:t>comprueben</w:t>
      </w:r>
      <w:r w:rsidR="001D06C2" w:rsidRPr="072CD2D6">
        <w:rPr>
          <w:sz w:val="22"/>
          <w:szCs w:val="22"/>
        </w:rPr>
        <w:t xml:space="preserve"> </w:t>
      </w:r>
      <w:r w:rsidR="001D06C2" w:rsidRPr="072CD2D6">
        <w:rPr>
          <w:sz w:val="22"/>
          <w:szCs w:val="22"/>
        </w:rPr>
        <w:t>el cu</w:t>
      </w:r>
      <w:r w:rsidR="001D06C2" w:rsidRPr="072CD2D6">
        <w:rPr>
          <w:sz w:val="22"/>
          <w:szCs w:val="22"/>
        </w:rPr>
        <w:t>mplimiento del adjudicatario con las condiciones de adjudicación del contrato establecidos en el pliego de condiciones</w:t>
      </w:r>
      <w:r w:rsidR="00727CC9" w:rsidRPr="072CD2D6">
        <w:rPr>
          <w:sz w:val="22"/>
          <w:szCs w:val="22"/>
        </w:rPr>
        <w:t xml:space="preserve"> deben estar acreditados de conformidad con el </w:t>
      </w:r>
      <w:hyperlink r:id="rId14">
        <w:r w:rsidR="00727CC9" w:rsidRPr="072CD2D6">
          <w:rPr>
            <w:sz w:val="22"/>
            <w:szCs w:val="22"/>
            <w:u w:val="single"/>
          </w:rPr>
          <w:t>Reglamento (CE) n.º 765/2008</w:t>
        </w:r>
      </w:hyperlink>
      <w:r w:rsidR="00727CC9" w:rsidRPr="072CD2D6">
        <w:rPr>
          <w:sz w:val="22"/>
          <w:szCs w:val="22"/>
        </w:rPr>
        <w:t xml:space="preserve">, del Parlamento Europeo </w:t>
      </w:r>
      <w:r w:rsidR="00727CC9" w:rsidRPr="44BB3F28">
        <w:rPr>
          <w:color w:val="333333"/>
          <w:sz w:val="22"/>
          <w:szCs w:val="22"/>
        </w:rPr>
        <w:t>y del Consejo,</w:t>
      </w:r>
      <w:r w:rsidR="00727CC9" w:rsidRPr="005F34D8">
        <w:rPr>
          <w:b/>
          <w:bCs/>
          <w:color w:val="333333"/>
          <w:sz w:val="22"/>
          <w:szCs w:val="22"/>
        </w:rPr>
        <w:t xml:space="preserve"> lo que, en el caso de España, implica estar acreditados por ENAC</w:t>
      </w:r>
      <w:r w:rsidR="001D06C2" w:rsidRPr="072CD2D6">
        <w:rPr>
          <w:b/>
          <w:color w:val="333333"/>
          <w:sz w:val="22"/>
          <w:szCs w:val="22"/>
        </w:rPr>
        <w:t>.</w:t>
      </w:r>
    </w:p>
    <w:p w14:paraId="2C7A1B74" w14:textId="77777777" w:rsidR="00022747" w:rsidRDefault="00022747">
      <w:pPr>
        <w:widowControl w:val="0"/>
        <w:jc w:val="both"/>
        <w:rPr>
          <w:color w:val="333333"/>
          <w:sz w:val="22"/>
          <w:szCs w:val="22"/>
        </w:rPr>
      </w:pPr>
    </w:p>
    <w:p w14:paraId="7FC9CB49" w14:textId="05C9B682" w:rsidR="007D6C0D" w:rsidRPr="00E75D39" w:rsidRDefault="00B03C3D">
      <w:pPr>
        <w:widowControl w:val="0"/>
        <w:jc w:val="both"/>
        <w:rPr>
          <w:sz w:val="22"/>
          <w:szCs w:val="22"/>
        </w:rPr>
      </w:pPr>
      <w:r w:rsidRPr="072CD2D6">
        <w:rPr>
          <w:sz w:val="22"/>
          <w:szCs w:val="22"/>
        </w:rPr>
        <w:t xml:space="preserve">En el desarrollo del esquema </w:t>
      </w:r>
      <w:r w:rsidR="007D6C0D" w:rsidRPr="072CD2D6">
        <w:rPr>
          <w:sz w:val="22"/>
          <w:szCs w:val="22"/>
        </w:rPr>
        <w:t xml:space="preserve">han participado todas las asociaciones de </w:t>
      </w:r>
      <w:r w:rsidR="00F649E6" w:rsidRPr="072CD2D6">
        <w:rPr>
          <w:sz w:val="22"/>
          <w:szCs w:val="22"/>
        </w:rPr>
        <w:t>o</w:t>
      </w:r>
      <w:r w:rsidR="007D6C0D" w:rsidRPr="072CD2D6">
        <w:rPr>
          <w:sz w:val="22"/>
          <w:szCs w:val="22"/>
        </w:rPr>
        <w:t>rganismos de evaluación de la conformidad relevantes</w:t>
      </w:r>
      <w:r w:rsidRPr="072CD2D6">
        <w:rPr>
          <w:sz w:val="22"/>
          <w:szCs w:val="22"/>
        </w:rPr>
        <w:t xml:space="preserve"> </w:t>
      </w:r>
      <w:r w:rsidR="001413AF" w:rsidRPr="072CD2D6">
        <w:rPr>
          <w:sz w:val="22"/>
          <w:szCs w:val="22"/>
        </w:rPr>
        <w:t>y su aplicación está limitada en este m</w:t>
      </w:r>
      <w:r w:rsidR="00031C05" w:rsidRPr="072CD2D6">
        <w:rPr>
          <w:sz w:val="22"/>
          <w:szCs w:val="22"/>
        </w:rPr>
        <w:t xml:space="preserve">omento a </w:t>
      </w:r>
      <w:r w:rsidR="001413AF" w:rsidRPr="072CD2D6">
        <w:rPr>
          <w:sz w:val="22"/>
          <w:szCs w:val="22"/>
        </w:rPr>
        <w:t xml:space="preserve">áreas </w:t>
      </w:r>
      <w:r w:rsidR="00031C05" w:rsidRPr="072CD2D6">
        <w:rPr>
          <w:sz w:val="22"/>
          <w:szCs w:val="22"/>
        </w:rPr>
        <w:t xml:space="preserve">técnicas </w:t>
      </w:r>
      <w:r w:rsidR="001413AF" w:rsidRPr="072CD2D6">
        <w:rPr>
          <w:sz w:val="22"/>
          <w:szCs w:val="22"/>
        </w:rPr>
        <w:t xml:space="preserve">en las que es habitual el recurso a esta actividad por parte de los licitadores. No obstante, en el futuro, una vez se obtenga experiencia en este tipo de acreditación, y si se pone de manifiesto su necesidad, se irán incorporando nuevas áreas. En </w:t>
      </w:r>
      <w:hyperlink r:id="rId15" w:history="1">
        <w:r w:rsidR="001413AF" w:rsidRPr="072CD2D6">
          <w:rPr>
            <w:sz w:val="22"/>
            <w:szCs w:val="22"/>
          </w:rPr>
          <w:t>este vínculo</w:t>
        </w:r>
      </w:hyperlink>
      <w:r w:rsidR="001413AF" w:rsidRPr="072CD2D6">
        <w:rPr>
          <w:sz w:val="22"/>
          <w:szCs w:val="22"/>
        </w:rPr>
        <w:t xml:space="preserve"> puede descargarse el documento que lo describe.</w:t>
      </w:r>
    </w:p>
    <w:p w14:paraId="4C230167" w14:textId="77777777" w:rsidR="00031C05" w:rsidRDefault="00031C05">
      <w:pPr>
        <w:widowControl w:val="0"/>
        <w:jc w:val="both"/>
        <w:rPr>
          <w:color w:val="333333"/>
          <w:sz w:val="22"/>
          <w:szCs w:val="22"/>
        </w:rPr>
      </w:pPr>
    </w:p>
    <w:p w14:paraId="2C7A1B7A" w14:textId="4803A199" w:rsidR="00022747" w:rsidRDefault="001D06C2" w:rsidP="072CD2D6">
      <w:pPr>
        <w:widowControl w:val="0"/>
        <w:spacing w:after="160"/>
        <w:jc w:val="both"/>
        <w:rPr>
          <w:color w:val="333333"/>
          <w:sz w:val="22"/>
          <w:szCs w:val="22"/>
        </w:rPr>
      </w:pPr>
      <w:r w:rsidRPr="072CD2D6">
        <w:rPr>
          <w:sz w:val="22"/>
          <w:szCs w:val="22"/>
        </w:rPr>
        <w:t>ENAC va a celebrar una</w:t>
      </w:r>
      <w:r>
        <w:rPr>
          <w:color w:val="333333"/>
          <w:sz w:val="22"/>
          <w:szCs w:val="22"/>
        </w:rPr>
        <w:t xml:space="preserve"> </w:t>
      </w:r>
      <w:hyperlink r:id="rId16">
        <w:r>
          <w:rPr>
            <w:color w:val="1155CC"/>
            <w:sz w:val="22"/>
            <w:szCs w:val="22"/>
            <w:u w:val="single"/>
          </w:rPr>
          <w:t>jornada informativa</w:t>
        </w:r>
      </w:hyperlink>
      <w:r>
        <w:rPr>
          <w:color w:val="333333"/>
          <w:sz w:val="22"/>
          <w:szCs w:val="22"/>
        </w:rPr>
        <w:t xml:space="preserve"> </w:t>
      </w:r>
      <w:r w:rsidRPr="072CD2D6">
        <w:rPr>
          <w:sz w:val="22"/>
          <w:szCs w:val="22"/>
        </w:rPr>
        <w:t xml:space="preserve">- gratuita, previa inscripción - </w:t>
      </w:r>
      <w:r w:rsidRPr="072CD2D6">
        <w:rPr>
          <w:sz w:val="22"/>
          <w:szCs w:val="22"/>
        </w:rPr>
        <w:t>sobre este esquema y el proceso de acreditación el</w:t>
      </w:r>
      <w:r w:rsidRPr="072CD2D6">
        <w:rPr>
          <w:sz w:val="22"/>
          <w:szCs w:val="22"/>
        </w:rPr>
        <w:t xml:space="preserve"> </w:t>
      </w:r>
      <w:r w:rsidRPr="072CD2D6">
        <w:rPr>
          <w:sz w:val="22"/>
          <w:szCs w:val="22"/>
        </w:rPr>
        <w:t>26 de enero</w:t>
      </w:r>
      <w:r w:rsidRPr="072CD2D6">
        <w:rPr>
          <w:sz w:val="22"/>
          <w:szCs w:val="22"/>
        </w:rPr>
        <w:t xml:space="preserve"> de 2022. </w:t>
      </w:r>
      <w:r w:rsidR="00E75D39" w:rsidRPr="072CD2D6">
        <w:rPr>
          <w:sz w:val="22"/>
          <w:szCs w:val="22"/>
        </w:rPr>
        <w:t xml:space="preserve"> </w:t>
      </w:r>
    </w:p>
    <w:p w14:paraId="2C7A1B7B" w14:textId="77777777" w:rsidR="00022747" w:rsidRDefault="00022747">
      <w:pPr>
        <w:jc w:val="both"/>
        <w:rPr>
          <w:sz w:val="22"/>
          <w:szCs w:val="22"/>
        </w:rPr>
      </w:pPr>
    </w:p>
    <w:p w14:paraId="2C7A1B7E" w14:textId="59A84EB8" w:rsidR="00022747" w:rsidRDefault="001D06C2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Sobre ENAC </w:t>
      </w:r>
    </w:p>
    <w:p w14:paraId="2C7A1B7F" w14:textId="77777777" w:rsidR="00022747" w:rsidRDefault="00022747">
      <w:pPr>
        <w:widowControl w:val="0"/>
        <w:rPr>
          <w:rFonts w:ascii="Times" w:eastAsia="Times" w:hAnsi="Times" w:cs="Times"/>
          <w:sz w:val="22"/>
          <w:szCs w:val="22"/>
        </w:rPr>
      </w:pPr>
    </w:p>
    <w:p w14:paraId="2C7A1B80" w14:textId="77777777" w:rsidR="00022747" w:rsidRDefault="001D06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</w:t>
      </w:r>
      <w:r>
        <w:rPr>
          <w:sz w:val="22"/>
          <w:szCs w:val="22"/>
        </w:rPr>
        <w:lastRenderedPageBreak/>
        <w:t>del Reglamento (CE) nº 765/2008 del Parlamento Europeo que regula el funcionamiento d</w:t>
      </w:r>
      <w:r>
        <w:rPr>
          <w:sz w:val="22"/>
          <w:szCs w:val="22"/>
        </w:rPr>
        <w:t>e la acreditación en Europa.</w:t>
      </w:r>
    </w:p>
    <w:p w14:paraId="2C7A1B81" w14:textId="77777777" w:rsidR="00022747" w:rsidRDefault="001D06C2">
      <w:pPr>
        <w:jc w:val="both"/>
        <w:rPr>
          <w:sz w:val="22"/>
          <w:szCs w:val="22"/>
        </w:rPr>
      </w:pPr>
      <w:r>
        <w:rPr>
          <w:color w:val="1F497D"/>
          <w:sz w:val="22"/>
          <w:szCs w:val="22"/>
        </w:rPr>
        <w:t> </w:t>
      </w:r>
    </w:p>
    <w:p w14:paraId="2C7A1B82" w14:textId="77777777" w:rsidR="00022747" w:rsidRDefault="001D06C2">
      <w:pPr>
        <w:jc w:val="both"/>
        <w:rPr>
          <w:sz w:val="22"/>
          <w:szCs w:val="22"/>
        </w:rPr>
      </w:pPr>
      <w:r>
        <w:rPr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</w:t>
      </w:r>
      <w:r>
        <w:rPr>
          <w:sz w:val="22"/>
          <w:szCs w:val="22"/>
        </w:rPr>
        <w:t>ión, entidades de certificación y verificadores medioambientales que desarrollen su actividad en cualquier sector: industria,  energía, medio ambiente, sanidad, alimentación, investigación, desarrollo e innovación, transportes, telecomunicaciones, turismo,</w:t>
      </w:r>
      <w:r>
        <w:rPr>
          <w:sz w:val="22"/>
          <w:szCs w:val="22"/>
        </w:rPr>
        <w:t xml:space="preserve"> servicios, construcción, etc. Contribuye, así, a la seguridad y el bienestar de las personas, la calidad de los productos y servicios, la protección del medioambiente y, con ello, al aumento de la competitividad de los productos y servicios españoles y a </w:t>
      </w:r>
      <w:r>
        <w:rPr>
          <w:sz w:val="22"/>
          <w:szCs w:val="22"/>
        </w:rPr>
        <w:t>una disminución de los costes para la sociedad debidos a estas actividades. </w:t>
      </w:r>
    </w:p>
    <w:p w14:paraId="2C7A1B83" w14:textId="77777777" w:rsidR="00022747" w:rsidRDefault="001D06C2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C7A1B84" w14:textId="77777777" w:rsidR="00022747" w:rsidRDefault="001D06C2">
      <w:pPr>
        <w:jc w:val="both"/>
        <w:rPr>
          <w:sz w:val="22"/>
          <w:szCs w:val="22"/>
        </w:rPr>
      </w:pPr>
      <w:r>
        <w:rPr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</w:t>
      </w:r>
      <w:r>
        <w:rPr>
          <w:sz w:val="22"/>
          <w:szCs w:val="22"/>
        </w:rPr>
        <w:t xml:space="preserve"> en los que la marca de ENAC es reconocida y aceptada gracias a los acuerdos de reconocimiento que ENAC ha suscrito con las entidades de acreditación de esos países.</w:t>
      </w:r>
    </w:p>
    <w:p w14:paraId="2C7A1B85" w14:textId="77777777" w:rsidR="00022747" w:rsidRDefault="00022747">
      <w:pPr>
        <w:widowControl w:val="0"/>
        <w:jc w:val="both"/>
        <w:rPr>
          <w:sz w:val="22"/>
          <w:szCs w:val="22"/>
        </w:rPr>
      </w:pPr>
    </w:p>
    <w:p w14:paraId="2C7A1B86" w14:textId="77777777" w:rsidR="00022747" w:rsidRDefault="00022747">
      <w:pPr>
        <w:widowControl w:val="0"/>
        <w:jc w:val="both"/>
        <w:rPr>
          <w:sz w:val="22"/>
          <w:szCs w:val="22"/>
        </w:rPr>
      </w:pPr>
    </w:p>
    <w:bookmarkStart w:id="3" w:name="_30j0zll" w:colFirst="0" w:colLast="0"/>
    <w:bookmarkEnd w:id="3"/>
    <w:p w14:paraId="2C7A1B87" w14:textId="77777777" w:rsidR="00022747" w:rsidRDefault="001D06C2">
      <w:pPr>
        <w:widowControl w:val="0"/>
        <w:jc w:val="both"/>
        <w:rPr>
          <w:sz w:val="22"/>
          <w:szCs w:val="22"/>
        </w:rPr>
      </w:pPr>
      <w:r>
        <w:fldChar w:fldCharType="begin"/>
      </w:r>
      <w:r>
        <w:instrText xml:space="preserve"> HYPERLINK "http://www.enac.es/" \h </w:instrText>
      </w:r>
      <w:r>
        <w:fldChar w:fldCharType="separate"/>
      </w:r>
      <w:r>
        <w:rPr>
          <w:color w:val="0000FF"/>
          <w:sz w:val="22"/>
          <w:szCs w:val="22"/>
          <w:u w:val="single"/>
        </w:rPr>
        <w:t>www.enac.es</w:t>
      </w:r>
      <w:r>
        <w:rPr>
          <w:color w:val="0000FF"/>
          <w:sz w:val="22"/>
          <w:szCs w:val="22"/>
          <w:u w:val="single"/>
        </w:rPr>
        <w:fldChar w:fldCharType="end"/>
      </w:r>
      <w:r>
        <w:rPr>
          <w:color w:val="000000"/>
          <w:sz w:val="22"/>
          <w:szCs w:val="22"/>
        </w:rPr>
        <w:t xml:space="preserve"> </w:t>
      </w:r>
    </w:p>
    <w:p w14:paraId="2C7A1B88" w14:textId="77777777" w:rsidR="00022747" w:rsidRDefault="00022747">
      <w:pPr>
        <w:widowControl w:val="0"/>
        <w:jc w:val="both"/>
        <w:rPr>
          <w:color w:val="000000"/>
          <w:sz w:val="22"/>
          <w:szCs w:val="22"/>
        </w:rPr>
      </w:pPr>
    </w:p>
    <w:p w14:paraId="2C7A1B89" w14:textId="77777777" w:rsidR="00022747" w:rsidRDefault="001D06C2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Para más información sobre la nota </w:t>
      </w:r>
      <w:r>
        <w:rPr>
          <w:color w:val="000000"/>
          <w:sz w:val="22"/>
          <w:szCs w:val="22"/>
        </w:rPr>
        <w:t>de prensa, resolver dudas o gestionar entrevistas:</w:t>
      </w:r>
    </w:p>
    <w:p w14:paraId="2C7A1B8A" w14:textId="77777777" w:rsidR="00022747" w:rsidRDefault="001D06C2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Eva Martín</w:t>
      </w:r>
    </w:p>
    <w:p w14:paraId="2C7A1B8B" w14:textId="77777777" w:rsidR="00022747" w:rsidRDefault="001D06C2">
      <w:r>
        <w:rPr>
          <w:color w:val="000000"/>
          <w:sz w:val="22"/>
          <w:szCs w:val="22"/>
        </w:rPr>
        <w:t xml:space="preserve">Tfno. 628 17 49 01 / </w:t>
      </w:r>
      <w:hyperlink r:id="rId17">
        <w:r>
          <w:rPr>
            <w:color w:val="0000FF"/>
            <w:sz w:val="22"/>
            <w:szCs w:val="22"/>
            <w:u w:val="single"/>
          </w:rPr>
          <w:t>evamc@varenga.es</w:t>
        </w:r>
      </w:hyperlink>
    </w:p>
    <w:sectPr w:rsidR="00022747">
      <w:headerReference w:type="default" r:id="rId18"/>
      <w:footerReference w:type="even" r:id="rId19"/>
      <w:footerReference w:type="default" r:id="rId20"/>
      <w:pgSz w:w="11900" w:h="16840"/>
      <w:pgMar w:top="2456" w:right="1701" w:bottom="1417" w:left="1701" w:header="100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9ECA" w14:textId="77777777" w:rsidR="00000000" w:rsidRDefault="001D06C2">
      <w:r>
        <w:separator/>
      </w:r>
    </w:p>
  </w:endnote>
  <w:endnote w:type="continuationSeparator" w:id="0">
    <w:p w14:paraId="41A7543C" w14:textId="77777777" w:rsidR="00000000" w:rsidRDefault="001D06C2">
      <w:r>
        <w:continuationSeparator/>
      </w:r>
    </w:p>
  </w:endnote>
  <w:endnote w:type="continuationNotice" w:id="1">
    <w:p w14:paraId="6F8EC2F7" w14:textId="77777777" w:rsidR="003E7E49" w:rsidRDefault="003E7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1B8E" w14:textId="77777777" w:rsidR="00022747" w:rsidRDefault="001D06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C7A1B8F" w14:textId="77777777" w:rsidR="00022747" w:rsidRDefault="00022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1B90" w14:textId="23AFC507" w:rsidR="00022747" w:rsidRDefault="001D06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1EC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2</w:t>
    </w:r>
  </w:p>
  <w:p w14:paraId="2C7A1B91" w14:textId="77777777" w:rsidR="00022747" w:rsidRDefault="00022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7B5F" w14:textId="77777777" w:rsidR="00000000" w:rsidRDefault="001D06C2">
      <w:r>
        <w:separator/>
      </w:r>
    </w:p>
  </w:footnote>
  <w:footnote w:type="continuationSeparator" w:id="0">
    <w:p w14:paraId="09893A87" w14:textId="77777777" w:rsidR="00000000" w:rsidRDefault="001D06C2">
      <w:r>
        <w:continuationSeparator/>
      </w:r>
    </w:p>
  </w:footnote>
  <w:footnote w:type="continuationNotice" w:id="1">
    <w:p w14:paraId="6F209BC6" w14:textId="77777777" w:rsidR="003E7E49" w:rsidRDefault="003E7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1B8C" w14:textId="77777777" w:rsidR="00022747" w:rsidRDefault="001D06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7A1B92" wp14:editId="2C7A1B93">
          <wp:simplePos x="0" y="0"/>
          <wp:positionH relativeFrom="column">
            <wp:posOffset>4530090</wp:posOffset>
          </wp:positionH>
          <wp:positionV relativeFrom="paragraph">
            <wp:posOffset>-297177</wp:posOffset>
          </wp:positionV>
          <wp:extent cx="1324610" cy="733425"/>
          <wp:effectExtent l="0" t="0" r="0" b="0"/>
          <wp:wrapSquare wrapText="bothSides" distT="0" distB="0" distL="114300" distR="114300"/>
          <wp:docPr id="1" name="image1.png" descr="LOGO ENAC COLOR FONDO TRAN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ENAC COLOR FONDO TRANSPAR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7A1B8D" w14:textId="77777777" w:rsidR="00022747" w:rsidRDefault="000227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BiDgHzM" int2:invalidationBookmarkName="" int2:hashCode="/wl/jDNaALFC2b" int2:id="ICeWW4j3">
      <int2:state int2:value="Rejected" int2:type="LegacyProofing"/>
    </int2:bookmark>
    <int2:bookmark int2:bookmarkName="_Int_Iq52Yfli" int2:invalidationBookmarkName="" int2:hashCode="GDgrAonWSgr269" int2:id="LyvOjJg1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7EDE"/>
    <w:multiLevelType w:val="multilevel"/>
    <w:tmpl w:val="6344C59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visionView w:markup="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47"/>
    <w:rsid w:val="00001F9D"/>
    <w:rsid w:val="00011EC5"/>
    <w:rsid w:val="00022747"/>
    <w:rsid w:val="00024256"/>
    <w:rsid w:val="00031C05"/>
    <w:rsid w:val="00083784"/>
    <w:rsid w:val="001413AF"/>
    <w:rsid w:val="00147A1B"/>
    <w:rsid w:val="00187016"/>
    <w:rsid w:val="001D06C2"/>
    <w:rsid w:val="00230175"/>
    <w:rsid w:val="003063DC"/>
    <w:rsid w:val="003E7E49"/>
    <w:rsid w:val="004206F0"/>
    <w:rsid w:val="00434CCB"/>
    <w:rsid w:val="00483123"/>
    <w:rsid w:val="004966D4"/>
    <w:rsid w:val="004A50F1"/>
    <w:rsid w:val="004D69CC"/>
    <w:rsid w:val="004F1533"/>
    <w:rsid w:val="005029E6"/>
    <w:rsid w:val="00544F9C"/>
    <w:rsid w:val="005A74B9"/>
    <w:rsid w:val="00691B32"/>
    <w:rsid w:val="00727CC9"/>
    <w:rsid w:val="00740B6D"/>
    <w:rsid w:val="00742340"/>
    <w:rsid w:val="007430AE"/>
    <w:rsid w:val="007B5F95"/>
    <w:rsid w:val="007D6C0D"/>
    <w:rsid w:val="008407BB"/>
    <w:rsid w:val="008712B3"/>
    <w:rsid w:val="008A56AA"/>
    <w:rsid w:val="008C1756"/>
    <w:rsid w:val="009D6175"/>
    <w:rsid w:val="009E4F76"/>
    <w:rsid w:val="009E7B76"/>
    <w:rsid w:val="00A072B7"/>
    <w:rsid w:val="00A35117"/>
    <w:rsid w:val="00A971BB"/>
    <w:rsid w:val="00B03C3D"/>
    <w:rsid w:val="00BC7833"/>
    <w:rsid w:val="00C1614C"/>
    <w:rsid w:val="00CA38CB"/>
    <w:rsid w:val="00CF1342"/>
    <w:rsid w:val="00D9329B"/>
    <w:rsid w:val="00DE422D"/>
    <w:rsid w:val="00E33044"/>
    <w:rsid w:val="00E36E7B"/>
    <w:rsid w:val="00E75D39"/>
    <w:rsid w:val="00E80139"/>
    <w:rsid w:val="00F22628"/>
    <w:rsid w:val="00F649E6"/>
    <w:rsid w:val="0260E997"/>
    <w:rsid w:val="0599BA4E"/>
    <w:rsid w:val="072CD2D6"/>
    <w:rsid w:val="0E218AB8"/>
    <w:rsid w:val="11EA09C4"/>
    <w:rsid w:val="129B540F"/>
    <w:rsid w:val="14DF4448"/>
    <w:rsid w:val="1521130E"/>
    <w:rsid w:val="19A8055E"/>
    <w:rsid w:val="1D88B0A8"/>
    <w:rsid w:val="1E73EE9D"/>
    <w:rsid w:val="21512FB4"/>
    <w:rsid w:val="264A1675"/>
    <w:rsid w:val="27DEF66A"/>
    <w:rsid w:val="28F731E1"/>
    <w:rsid w:val="2BA77576"/>
    <w:rsid w:val="2CC79FBF"/>
    <w:rsid w:val="2D7C4E77"/>
    <w:rsid w:val="2EB0605F"/>
    <w:rsid w:val="33207A21"/>
    <w:rsid w:val="337A4254"/>
    <w:rsid w:val="33926E92"/>
    <w:rsid w:val="35ED6A16"/>
    <w:rsid w:val="38EFCD93"/>
    <w:rsid w:val="391CCB15"/>
    <w:rsid w:val="39319C59"/>
    <w:rsid w:val="3A08090A"/>
    <w:rsid w:val="40421C41"/>
    <w:rsid w:val="42E16844"/>
    <w:rsid w:val="43CCD90A"/>
    <w:rsid w:val="44BB3F28"/>
    <w:rsid w:val="458E83B0"/>
    <w:rsid w:val="46F5E489"/>
    <w:rsid w:val="47194B7E"/>
    <w:rsid w:val="472B3EC1"/>
    <w:rsid w:val="4D1FB499"/>
    <w:rsid w:val="4E6815BB"/>
    <w:rsid w:val="4F1EBCDB"/>
    <w:rsid w:val="4F3B5A43"/>
    <w:rsid w:val="4F6B7FEE"/>
    <w:rsid w:val="5498B944"/>
    <w:rsid w:val="54C5B6C6"/>
    <w:rsid w:val="5A46C4FD"/>
    <w:rsid w:val="5C41E39A"/>
    <w:rsid w:val="5C6EE11C"/>
    <w:rsid w:val="5C83B260"/>
    <w:rsid w:val="625305D2"/>
    <w:rsid w:val="65034967"/>
    <w:rsid w:val="6A7D54C8"/>
    <w:rsid w:val="6AC24BB7"/>
    <w:rsid w:val="6AD83677"/>
    <w:rsid w:val="6B0AE5F3"/>
    <w:rsid w:val="6BBDDACE"/>
    <w:rsid w:val="6C572BAC"/>
    <w:rsid w:val="6E8385BA"/>
    <w:rsid w:val="7044CD1E"/>
    <w:rsid w:val="724BA184"/>
    <w:rsid w:val="74AC3E1D"/>
    <w:rsid w:val="74F1A293"/>
    <w:rsid w:val="7ADCE1A6"/>
    <w:rsid w:val="7F93F9A1"/>
    <w:rsid w:val="7FA8C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1B6D"/>
  <w15:docId w15:val="{56E8737D-47D2-4AB7-BEC6-936F5331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11EC5"/>
  </w:style>
  <w:style w:type="paragraph" w:styleId="Encabezado">
    <w:name w:val="header"/>
    <w:basedOn w:val="Normal"/>
    <w:link w:val="EncabezadoCar"/>
    <w:uiPriority w:val="99"/>
    <w:semiHidden/>
    <w:unhideWhenUsed/>
    <w:rsid w:val="003E7E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E49"/>
  </w:style>
  <w:style w:type="paragraph" w:styleId="Piedepgina">
    <w:name w:val="footer"/>
    <w:basedOn w:val="Normal"/>
    <w:link w:val="PiedepginaCar"/>
    <w:uiPriority w:val="99"/>
    <w:semiHidden/>
    <w:unhideWhenUsed/>
    <w:rsid w:val="003E7E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E49"/>
  </w:style>
  <w:style w:type="table" w:customStyle="1" w:styleId="TableNormal1">
    <w:name w:val="Table Normal1"/>
    <w:rsid w:val="003E7E4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e.es/buscar/act.php?id=BOE-A-2020-165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oe.es/buscar/act.php?id=BOE-A-2017-12902" TargetMode="External"/><Relationship Id="rId17" Type="http://schemas.openxmlformats.org/officeDocument/2006/relationships/hyperlink" Target="mailto:evamc@varenga.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c.es/web/enac/actualidad/jornada-informativa-esquema-sector-public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c.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nac.es/documents/7020/801d0f37-022c-44d8-bf7f-bbedb5093bb9?version=1.0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boe.es/doue/2008/218/L00030-00047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e.es/doue/2008/218/L00030-00047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A2D89-016C-4DB4-8CC2-DA98109BF145}">
  <ds:schemaRefs>
    <ds:schemaRef ds:uri="http://purl.org/dc/elements/1.1/"/>
    <ds:schemaRef ds:uri="909e21e3-a2e2-47ca-be0e-9c3a9bef9292"/>
    <ds:schemaRef ds:uri="http://schemas.openxmlformats.org/package/2006/metadata/core-properties"/>
    <ds:schemaRef ds:uri="http://www.w3.org/XML/1998/namespace"/>
    <ds:schemaRef ds:uri="6e290ce1-b2e7-4ccb-948d-a290ef611fa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C288D4-0089-4040-9680-774C16039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1CC88-03C5-4D6C-90C5-871117F53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642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Links>
    <vt:vector size="54" baseType="variant">
      <vt:variant>
        <vt:i4>7012444</vt:i4>
      </vt:variant>
      <vt:variant>
        <vt:i4>36</vt:i4>
      </vt:variant>
      <vt:variant>
        <vt:i4>0</vt:i4>
      </vt:variant>
      <vt:variant>
        <vt:i4>5</vt:i4>
      </vt:variant>
      <vt:variant>
        <vt:lpwstr>mailto:evamc@varenga.es</vt:lpwstr>
      </vt:variant>
      <vt:variant>
        <vt:lpwstr/>
      </vt:variant>
      <vt:variant>
        <vt:i4>7471160</vt:i4>
      </vt:variant>
      <vt:variant>
        <vt:i4>33</vt:i4>
      </vt:variant>
      <vt:variant>
        <vt:i4>0</vt:i4>
      </vt:variant>
      <vt:variant>
        <vt:i4>5</vt:i4>
      </vt:variant>
      <vt:variant>
        <vt:lpwstr>http://www.enac.es/</vt:lpwstr>
      </vt:variant>
      <vt:variant>
        <vt:lpwstr/>
      </vt:variant>
      <vt:variant>
        <vt:i4>2162793</vt:i4>
      </vt:variant>
      <vt:variant>
        <vt:i4>27</vt:i4>
      </vt:variant>
      <vt:variant>
        <vt:i4>0</vt:i4>
      </vt:variant>
      <vt:variant>
        <vt:i4>5</vt:i4>
      </vt:variant>
      <vt:variant>
        <vt:lpwstr>https://www.enac.es/web/enac/actualidad/jornada-informativa-esquema-sector-publico</vt:lpwstr>
      </vt:variant>
      <vt:variant>
        <vt:lpwstr/>
      </vt:variant>
      <vt:variant>
        <vt:i4>7405689</vt:i4>
      </vt:variant>
      <vt:variant>
        <vt:i4>15</vt:i4>
      </vt:variant>
      <vt:variant>
        <vt:i4>0</vt:i4>
      </vt:variant>
      <vt:variant>
        <vt:i4>5</vt:i4>
      </vt:variant>
      <vt:variant>
        <vt:lpwstr>https://www.enac.es/documents/7020/801d0f37-022c-44d8-bf7f-bbedb5093bb9?version=1.0</vt:lpwstr>
      </vt:variant>
      <vt:variant>
        <vt:lpwstr/>
      </vt:variant>
      <vt:variant>
        <vt:i4>4849731</vt:i4>
      </vt:variant>
      <vt:variant>
        <vt:i4>12</vt:i4>
      </vt:variant>
      <vt:variant>
        <vt:i4>0</vt:i4>
      </vt:variant>
      <vt:variant>
        <vt:i4>5</vt:i4>
      </vt:variant>
      <vt:variant>
        <vt:lpwstr>https://www.boe.es/doue/2008/218/L00030-00047.pdf</vt:lpwstr>
      </vt:variant>
      <vt:variant>
        <vt:lpwstr/>
      </vt:variant>
      <vt:variant>
        <vt:i4>1507395</vt:i4>
      </vt:variant>
      <vt:variant>
        <vt:i4>9</vt:i4>
      </vt:variant>
      <vt:variant>
        <vt:i4>0</vt:i4>
      </vt:variant>
      <vt:variant>
        <vt:i4>5</vt:i4>
      </vt:variant>
      <vt:variant>
        <vt:lpwstr>https://www.boe.es/buscar/act.php?id=BOE-A-2020-1651</vt:lpwstr>
      </vt:variant>
      <vt:variant>
        <vt:lpwstr/>
      </vt:variant>
      <vt:variant>
        <vt:i4>1114184</vt:i4>
      </vt:variant>
      <vt:variant>
        <vt:i4>6</vt:i4>
      </vt:variant>
      <vt:variant>
        <vt:i4>0</vt:i4>
      </vt:variant>
      <vt:variant>
        <vt:i4>5</vt:i4>
      </vt:variant>
      <vt:variant>
        <vt:lpwstr>https://www.boe.es/buscar/act.php?id=BOE-A-2017-12902</vt:lpwstr>
      </vt:variant>
      <vt:variant>
        <vt:lpwstr/>
      </vt:variant>
      <vt:variant>
        <vt:i4>983065</vt:i4>
      </vt:variant>
      <vt:variant>
        <vt:i4>3</vt:i4>
      </vt:variant>
      <vt:variant>
        <vt:i4>0</vt:i4>
      </vt:variant>
      <vt:variant>
        <vt:i4>5</vt:i4>
      </vt:variant>
      <vt:variant>
        <vt:lpwstr>https://www.enac.es/</vt:lpwstr>
      </vt:variant>
      <vt:variant>
        <vt:lpwstr/>
      </vt:variant>
      <vt:variant>
        <vt:i4>4849731</vt:i4>
      </vt:variant>
      <vt:variant>
        <vt:i4>0</vt:i4>
      </vt:variant>
      <vt:variant>
        <vt:i4>0</vt:i4>
      </vt:variant>
      <vt:variant>
        <vt:i4>5</vt:i4>
      </vt:variant>
      <vt:variant>
        <vt:lpwstr>https://www.boe.es/doue/2008/218/L00030-00047.pdf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Denise Diaz Pozo</cp:lastModifiedBy>
  <cp:revision>23</cp:revision>
  <dcterms:created xsi:type="dcterms:W3CDTF">2021-12-22T09:17:00Z</dcterms:created>
  <dcterms:modified xsi:type="dcterms:W3CDTF">2021-12-22T13:28:00Z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