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491" w:rsidRDefault="0012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6"/>
          <w:szCs w:val="36"/>
        </w:rPr>
      </w:pPr>
      <w:bookmarkStart w:id="0" w:name="_gjdgxs" w:colFirst="0" w:colLast="0"/>
      <w:bookmarkEnd w:id="0"/>
    </w:p>
    <w:p w:rsidR="00125491" w:rsidRDefault="009B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Acuerdo entre ENAC y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highlight w:val="white"/>
        </w:rPr>
        <w:t xml:space="preserve">SETSS </w:t>
      </w:r>
      <w:r>
        <w:rPr>
          <w:b/>
          <w:sz w:val="32"/>
          <w:szCs w:val="32"/>
        </w:rPr>
        <w:t xml:space="preserve">para </w:t>
      </w:r>
      <w:r>
        <w:rPr>
          <w:b/>
          <w:sz w:val="32"/>
          <w:szCs w:val="32"/>
        </w:rPr>
        <w:t xml:space="preserve">colaborar en la mejora del nivel técnico y eficiencia de las actividades de evaluación en el sector sanitario </w:t>
      </w:r>
    </w:p>
    <w:p w:rsidR="00125491" w:rsidRDefault="0012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2"/>
          <w:szCs w:val="32"/>
        </w:rPr>
      </w:pPr>
    </w:p>
    <w:p w:rsidR="00125491" w:rsidRDefault="009B17E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“Consideramos que los procesos de acreditación de los servicios de diagnóstico y tratamiento (laboratorios clínicos, de anatomía patológica, diagnóstico por la imagen...) aportarán un plus al trabajo que desarrollamos”, José Joaquín Durán González, preside</w:t>
      </w:r>
      <w:r>
        <w:rPr>
          <w:b/>
        </w:rPr>
        <w:t>nte de la SETSS</w:t>
      </w:r>
    </w:p>
    <w:p w:rsidR="00125491" w:rsidRDefault="0012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FF0000"/>
        </w:rPr>
      </w:pPr>
    </w:p>
    <w:p w:rsidR="00125491" w:rsidRDefault="009B17EF">
      <w:pPr>
        <w:jc w:val="both"/>
      </w:pPr>
      <w:r>
        <w:t xml:space="preserve">Madrid, </w:t>
      </w:r>
      <w:r>
        <w:t>17 de marzo de 2021</w:t>
      </w:r>
      <w:r>
        <w:t xml:space="preserve">.- La </w:t>
      </w:r>
      <w:hyperlink r:id="rId7">
        <w:r>
          <w:rPr>
            <w:color w:val="1155CC"/>
            <w:u w:val="single"/>
          </w:rPr>
          <w:t>Entidad Nacional de Acreditación</w:t>
        </w:r>
      </w:hyperlink>
      <w:r>
        <w:t xml:space="preserve"> (ENAC</w:t>
      </w:r>
      <w:r>
        <w:t xml:space="preserve">) y la </w:t>
      </w:r>
      <w:hyperlink r:id="rId8">
        <w:r>
          <w:rPr>
            <w:color w:val="1155CC"/>
            <w:u w:val="single"/>
          </w:rPr>
          <w:t xml:space="preserve">Sociedad Española de Técnicos Superiores Sanitarios </w:t>
        </w:r>
      </w:hyperlink>
      <w:r>
        <w:t xml:space="preserve">(SETSS) han firmado un acuerdo de </w:t>
      </w:r>
      <w:r>
        <w:t>colaboración en actividades de promoción y difusión que contribuyan a visibilizar la importancia que tiene la acreditación para la sociedad y el sistema sanitario español, así como a la mejora del nivel técnico y de la eficiencia de las actividades de eval</w:t>
      </w:r>
      <w:r>
        <w:t>uación que se llevan a cabo en este sector.</w:t>
      </w:r>
    </w:p>
    <w:p w:rsidR="00125491" w:rsidRDefault="009B17EF">
      <w:pPr>
        <w:jc w:val="both"/>
      </w:pPr>
      <w:r>
        <w:t>Entre las medidas aprobadas en el documento, ENAC y SETSS colaborarán en actividades de formación relativas a la acreditación en el ámbito sanitario. Asimismo, ENAC pone a disposición de los socios de SETSS, a un</w:t>
      </w:r>
      <w:r>
        <w:t xml:space="preserve"> coste reducido, la oferta formativa de cursos de Campus ENAC sobre la norma UNE-EN ISO 15189, aplicable a la acreditación de servicios diagnósticos, con el objetivo de impulsar el conocimiento de la acreditación entre estos profesionales y, en última inst</w:t>
      </w:r>
      <w:r>
        <w:t>ancia, su aplicación en su actividad.</w:t>
      </w:r>
    </w:p>
    <w:p w:rsidR="00125491" w:rsidRDefault="009B17EF">
      <w:pPr>
        <w:jc w:val="both"/>
      </w:pPr>
      <w:r>
        <w:t>José Joaquín Durán González, presidente de la Sociedad Española de Técnicos Superiores Sanitarios (SETSS), quien ha suscrito el acuerdo, ha explicado el valor que aporta la acreditación al ámbito sanitario y a sus prof</w:t>
      </w:r>
      <w:r>
        <w:t>esionales:</w:t>
      </w:r>
    </w:p>
    <w:p w:rsidR="00125491" w:rsidRDefault="009B17EF">
      <w:pPr>
        <w:jc w:val="both"/>
      </w:pPr>
      <w:r>
        <w:t>“Para la Sociedad Española de Técnicos Superiores Sanitarios, la evolución y desarrollo de la profesión es prioritaria y, por ello, consideramos que los procesos de acreditación de los servicios de diagnóstico y tratamiento (laboratorios clínico</w:t>
      </w:r>
      <w:r>
        <w:t>s, de anatomía patológica, diagnóstico por la imagen...) aportarán un plus al trabajo que desarrollamos. Los criterios de calidad ya los tenemos y la garantía de esa calidad del proceso técnico-diagnóstico, nos la ofrece la acreditación”.</w:t>
      </w:r>
    </w:p>
    <w:p w:rsidR="00125491" w:rsidRDefault="009B17EF">
      <w:pPr>
        <w:jc w:val="both"/>
      </w:pPr>
      <w:r>
        <w:t>Por su parte, Bea</w:t>
      </w:r>
      <w:r>
        <w:t xml:space="preserve">triz Rivera Romero, directora general y signataria del acuerdo por parte de la Entidad Nacional de Acreditación (ENAC), ha destacado la confianza creciente del sector en los servicios acreditados: </w:t>
      </w:r>
    </w:p>
    <w:p w:rsidR="00125491" w:rsidRDefault="009B17EF">
      <w:pPr>
        <w:jc w:val="both"/>
      </w:pPr>
      <w:r>
        <w:t>“En el sector sanitario, cada vez se hace más uso de la ac</w:t>
      </w:r>
      <w:r>
        <w:t>reditación como instrumento de seguridad y control en la prestación de los servicios sanitarios: desde los laboratorios clínicos y sus distintas disciplinas (bioquímica, hematología, inmunología, microbiología, genética, toxicología, etc.), servicios de an</w:t>
      </w:r>
      <w:r>
        <w:t xml:space="preserve">atomía patológica, estudios de diagnóstico por la imagen (radiografía, ultrasonografía, etc.) y otras pruebas diagnósticas. Fiel reflejo de esta confianza es </w:t>
      </w:r>
      <w:r>
        <w:lastRenderedPageBreak/>
        <w:t>el número creciente de actividades acreditadas por ENAC, cuyo objetivo es ofrecer garantía de comp</w:t>
      </w:r>
      <w:r>
        <w:t>etencia técnica, elemento crucial para asegurar que las decisiones clínicas se toman en base a resultados fiables minimizando así riesgos en la seguridad del paciente y aumentando la calidad diagnóstica”.</w:t>
      </w:r>
    </w:p>
    <w:p w:rsidR="00125491" w:rsidRDefault="009B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u w:val="single"/>
        </w:rPr>
        <w:t>Sobre ENAC y el sector sanitario </w:t>
      </w:r>
    </w:p>
    <w:p w:rsidR="00125491" w:rsidRDefault="0012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491" w:rsidRDefault="009B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La calidad y la seguridad son dos elementos fundamentales para garantizar un sistema sanitario acorde con las necesidades actuales. La acreditación de ENAC proporciona</w:t>
      </w:r>
      <w:r>
        <w:rPr>
          <w:b/>
          <w:color w:val="000000"/>
        </w:rPr>
        <w:t xml:space="preserve"> </w:t>
      </w:r>
      <w:r>
        <w:rPr>
          <w:color w:val="000000"/>
          <w:highlight w:val="white"/>
        </w:rPr>
        <w:t>confianza en los diferentes ámbitos y etapas de la prestación de los servicios siendo un</w:t>
      </w:r>
      <w:r>
        <w:rPr>
          <w:color w:val="000000"/>
          <w:highlight w:val="white"/>
        </w:rPr>
        <w:t xml:space="preserve"> sector en el que cada vez se hace más uso de la acreditación como instrumento de seguridad y control. </w:t>
      </w:r>
    </w:p>
    <w:p w:rsidR="00125491" w:rsidRDefault="0012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5491" w:rsidRDefault="009B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ENAC ha acreditado a laboratorios de muy diversas especialidades (inmunología, bioquímica, genética, microbiología, hematología, anatomía patológica) y</w:t>
      </w:r>
      <w:r>
        <w:rPr>
          <w:color w:val="000000"/>
        </w:rPr>
        <w:t xml:space="preserve"> de diferentes niveles de especialización, desde centros nacionales de referencia a laboratorios hospitalarios de rutina y de urgencias, tanto públicos como privados. </w:t>
      </w:r>
    </w:p>
    <w:p w:rsidR="00125491" w:rsidRDefault="009B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color w:val="000000"/>
        </w:rPr>
        <w:t>La acreditación es la herramienta que proporciona confianza a los pacientes, prescripto</w:t>
      </w:r>
      <w:r>
        <w:rPr>
          <w:color w:val="000000"/>
        </w:rPr>
        <w:t xml:space="preserve">res y gestores de servicios sanitarios y </w:t>
      </w:r>
      <w:proofErr w:type="gramStart"/>
      <w:r>
        <w:rPr>
          <w:color w:val="000000"/>
        </w:rPr>
        <w:t>socio-sanitarios</w:t>
      </w:r>
      <w:proofErr w:type="gramEnd"/>
      <w:r>
        <w:rPr>
          <w:color w:val="000000"/>
        </w:rPr>
        <w:t xml:space="preserve"> de que de los laboratorios clínicos han demostrado su competencia al superar un proceso de evaluación </w:t>
      </w:r>
      <w:r>
        <w:rPr>
          <w:color w:val="000000"/>
        </w:rPr>
        <w:t>independiente y</w:t>
      </w:r>
      <w:r>
        <w:rPr>
          <w:color w:val="000000"/>
        </w:rPr>
        <w:t xml:space="preserve"> conforme a normas reconocidas internacionalmente. La norma UNE-EN ISO 15189 es</w:t>
      </w:r>
      <w:r>
        <w:rPr>
          <w:color w:val="000000"/>
        </w:rPr>
        <w:t xml:space="preserve"> el estándar especialmente enfocado al paciente como eje central de la actividad del laboratorio clínico.</w:t>
      </w:r>
    </w:p>
    <w:p w:rsidR="00125491" w:rsidRDefault="009B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Entidad Nacional de Acreditación – ENAC – es la entidad</w:t>
      </w:r>
      <w:bookmarkStart w:id="1" w:name="_GoBack"/>
      <w:bookmarkEnd w:id="1"/>
      <w:r>
        <w:rPr>
          <w:color w:val="000000"/>
        </w:rPr>
        <w:t xml:space="preserve"> designada por el Gobierno para operar en España como el único Organismo Nacional de Acredi</w:t>
      </w:r>
      <w:r>
        <w:rPr>
          <w:color w:val="000000"/>
        </w:rPr>
        <w:t>tación, en aplicación del Reglamento (CE) nº 765/2008 del Parlamento Europeo que regula el funcionamiento de la acreditación en Europa.</w:t>
      </w:r>
    </w:p>
    <w:p w:rsidR="00125491" w:rsidRDefault="00125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25491" w:rsidRDefault="009B17EF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  <w:hyperlink r:id="rId9">
        <w:r>
          <w:rPr>
            <w:color w:val="0000FF"/>
            <w:u w:val="single"/>
          </w:rPr>
          <w:t>www.enac.es</w:t>
        </w:r>
      </w:hyperlink>
      <w:r>
        <w:rPr>
          <w:color w:val="000000"/>
        </w:rPr>
        <w:t xml:space="preserve"> </w:t>
      </w:r>
    </w:p>
    <w:p w:rsidR="00125491" w:rsidRDefault="009B17EF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3811</wp:posOffset>
            </wp:positionH>
            <wp:positionV relativeFrom="paragraph">
              <wp:posOffset>118110</wp:posOffset>
            </wp:positionV>
            <wp:extent cx="221615" cy="181610"/>
            <wp:effectExtent l="0" t="0" r="0" b="0"/>
            <wp:wrapSquare wrapText="bothSides" distT="0" distB="0" distL="114300" distR="114300"/>
            <wp:docPr id="2" name="image3.png" descr="Descripción: Resultado de imagen de icono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escripción: Resultado de imagen de icono twitter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0" b="0"/>
            <wp:wrapSquare wrapText="bothSides" distT="0" distB="0" distL="114300" distR="114300"/>
            <wp:docPr id="3" name="image2.png" descr="Descripción: Resultado de imagen de icono linked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pción: Resultado de imagen de icono linkedin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5491" w:rsidRDefault="00125491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125491" w:rsidRDefault="00125491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125491" w:rsidRDefault="0012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125491" w:rsidRDefault="009B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Para más información sobre la nota de prensa, resolver dudas o gestionar entrevistas</w:t>
      </w:r>
    </w:p>
    <w:p w:rsidR="00125491" w:rsidRDefault="009B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Eva Martín</w:t>
      </w:r>
    </w:p>
    <w:p w:rsidR="00125491" w:rsidRDefault="009B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Tfno. 628 17 49 01 /  </w:t>
      </w:r>
      <w:hyperlink r:id="rId12">
        <w:r>
          <w:rPr>
            <w:color w:val="0000FF"/>
            <w:u w:val="single"/>
          </w:rPr>
          <w:t>evamc@varenga.es</w:t>
        </w:r>
      </w:hyperlink>
    </w:p>
    <w:sectPr w:rsidR="00125491">
      <w:head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B17EF">
      <w:pPr>
        <w:spacing w:after="0" w:line="240" w:lineRule="auto"/>
      </w:pPr>
      <w:r>
        <w:separator/>
      </w:r>
    </w:p>
  </w:endnote>
  <w:endnote w:type="continuationSeparator" w:id="0">
    <w:p w:rsidR="00000000" w:rsidRDefault="009B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B17EF">
      <w:pPr>
        <w:spacing w:after="0" w:line="240" w:lineRule="auto"/>
      </w:pPr>
      <w:r>
        <w:separator/>
      </w:r>
    </w:p>
  </w:footnote>
  <w:footnote w:type="continuationSeparator" w:id="0">
    <w:p w:rsidR="00000000" w:rsidRDefault="009B1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91" w:rsidRDefault="009B17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4530090</wp:posOffset>
          </wp:positionH>
          <wp:positionV relativeFrom="paragraph">
            <wp:posOffset>-101599</wp:posOffset>
          </wp:positionV>
          <wp:extent cx="1324610" cy="733425"/>
          <wp:effectExtent l="0" t="0" r="0" b="0"/>
          <wp:wrapSquare wrapText="bothSides" distT="0" distB="0" distL="114300" distR="114300"/>
          <wp:docPr id="1" name="image1.png" descr="LOGO ENAC COLOR FONDO TRANSPAR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ENAC COLOR FONDO TRANSPAR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25491" w:rsidRDefault="009B17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NOTA DE PRENSA</w:t>
    </w:r>
  </w:p>
  <w:p w:rsidR="00125491" w:rsidRDefault="00125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0514E"/>
    <w:multiLevelType w:val="multilevel"/>
    <w:tmpl w:val="E168E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91"/>
    <w:rsid w:val="00125491"/>
    <w:rsid w:val="009B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C4D1"/>
  <w15:docId w15:val="{07F86DA1-11C9-4FF4-A4C5-1DD664B3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tss.e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ac.es" TargetMode="External"/><Relationship Id="rId12" Type="http://schemas.openxmlformats.org/officeDocument/2006/relationships/hyperlink" Target="mailto:evamc@vareng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enac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Diaz Pozo</cp:lastModifiedBy>
  <cp:revision>2</cp:revision>
  <dcterms:created xsi:type="dcterms:W3CDTF">2021-05-12T14:59:00Z</dcterms:created>
  <dcterms:modified xsi:type="dcterms:W3CDTF">2021-05-12T14:59:00Z</dcterms:modified>
</cp:coreProperties>
</file>