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9DB8" w14:textId="77777777" w:rsidR="00801BE5" w:rsidRDefault="00801BE5" w:rsidP="00801BE5">
      <w:pPr>
        <w:pStyle w:val="Sinespaciado1"/>
        <w:jc w:val="center"/>
        <w:rPr>
          <w:b/>
          <w:sz w:val="36"/>
          <w:szCs w:val="36"/>
        </w:rPr>
      </w:pPr>
      <w:bookmarkStart w:id="0" w:name="_GoBack"/>
      <w:bookmarkEnd w:id="0"/>
    </w:p>
    <w:p w14:paraId="5800DC5C" w14:textId="684EF276" w:rsidR="00807418" w:rsidRPr="001A0B7D" w:rsidRDefault="009203F9" w:rsidP="00807418">
      <w:pPr>
        <w:pStyle w:val="Sinespaciado"/>
        <w:jc w:val="center"/>
        <w:rPr>
          <w:b/>
          <w:sz w:val="32"/>
          <w:szCs w:val="32"/>
        </w:rPr>
      </w:pPr>
      <w:r w:rsidRPr="001A0B7D">
        <w:rPr>
          <w:b/>
          <w:sz w:val="32"/>
          <w:szCs w:val="32"/>
        </w:rPr>
        <w:t xml:space="preserve">Acuerdo entre </w:t>
      </w:r>
      <w:r w:rsidR="00807418" w:rsidRPr="001A0B7D">
        <w:rPr>
          <w:b/>
          <w:sz w:val="32"/>
          <w:szCs w:val="32"/>
        </w:rPr>
        <w:t>ENAC y la Asociación Española del Laboratorio Clínico (AEFA) para visibilizar la importancia de la acreditación en el sistema sanitario</w:t>
      </w:r>
    </w:p>
    <w:p w14:paraId="7B570E65" w14:textId="77777777" w:rsidR="00252ED3" w:rsidRPr="00116307" w:rsidRDefault="00252ED3" w:rsidP="00252ED3">
      <w:pPr>
        <w:shd w:val="clear" w:color="auto" w:fill="FFFFFF"/>
        <w:spacing w:after="0" w:line="240" w:lineRule="auto"/>
        <w:jc w:val="center"/>
        <w:rPr>
          <w:rFonts w:ascii="Calibri" w:eastAsia="Times New Roman" w:hAnsi="Calibri" w:cs="Times New Roman"/>
          <w:b/>
          <w:color w:val="FF0000"/>
          <w:lang w:eastAsia="es-ES"/>
        </w:rPr>
      </w:pPr>
      <w:r w:rsidRPr="00116307">
        <w:rPr>
          <w:rFonts w:ascii="Calibri" w:eastAsia="Times New Roman" w:hAnsi="Calibri" w:cs="Times New Roman"/>
          <w:b/>
          <w:bCs/>
          <w:color w:val="FF0000"/>
          <w:sz w:val="36"/>
          <w:szCs w:val="36"/>
          <w:lang w:eastAsia="es-ES"/>
        </w:rPr>
        <w:t> </w:t>
      </w:r>
    </w:p>
    <w:p w14:paraId="35A897F5" w14:textId="77777777" w:rsidR="001A0B7D" w:rsidRDefault="001A0B7D" w:rsidP="001A0B7D">
      <w:pPr>
        <w:pStyle w:val="Sinespaciado"/>
        <w:numPr>
          <w:ilvl w:val="0"/>
          <w:numId w:val="4"/>
        </w:numPr>
        <w:jc w:val="both"/>
        <w:rPr>
          <w:rStyle w:val="nfasis"/>
          <w:b/>
          <w:i w:val="0"/>
          <w:iCs w:val="0"/>
        </w:rPr>
      </w:pPr>
      <w:r>
        <w:rPr>
          <w:rStyle w:val="Textoennegrita"/>
          <w:bCs w:val="0"/>
        </w:rPr>
        <w:t>ENAC afianza su compromiso de garantizar la máxima competencia técnica de los laboratorios clínicos</w:t>
      </w:r>
      <w:r>
        <w:rPr>
          <w:rStyle w:val="nfasis"/>
          <w:i w:val="0"/>
          <w:iCs w:val="0"/>
        </w:rPr>
        <w:t xml:space="preserve">, </w:t>
      </w:r>
      <w:r>
        <w:rPr>
          <w:rStyle w:val="nfasis"/>
          <w:b/>
          <w:i w:val="0"/>
          <w:iCs w:val="0"/>
        </w:rPr>
        <w:t>un valor esencial para minimizar riesgos en beneficio del paciente y para asegurar la calidad diagnóstica de los servicios sanitarios</w:t>
      </w:r>
    </w:p>
    <w:p w14:paraId="1FDA6E65" w14:textId="77777777" w:rsidR="001A0B7D" w:rsidRDefault="001A0B7D" w:rsidP="001A0B7D">
      <w:pPr>
        <w:pStyle w:val="Sinespaciado"/>
        <w:ind w:left="720"/>
        <w:jc w:val="both"/>
        <w:rPr>
          <w:rStyle w:val="nfasis"/>
          <w:b/>
          <w:i w:val="0"/>
          <w:iCs w:val="0"/>
        </w:rPr>
      </w:pPr>
    </w:p>
    <w:p w14:paraId="19C9CABF" w14:textId="77777777" w:rsidR="001A0B7D" w:rsidRDefault="001A0B7D" w:rsidP="001A0B7D">
      <w:pPr>
        <w:pStyle w:val="Sinespaciado"/>
        <w:numPr>
          <w:ilvl w:val="0"/>
          <w:numId w:val="4"/>
        </w:numPr>
        <w:jc w:val="both"/>
        <w:rPr>
          <w:rStyle w:val="Textoennegrita"/>
          <w:bCs w:val="0"/>
        </w:rPr>
      </w:pPr>
      <w:r>
        <w:rPr>
          <w:rStyle w:val="Textoennegrita"/>
          <w:bCs w:val="0"/>
        </w:rPr>
        <w:t xml:space="preserve">El Dr. Rafael </w:t>
      </w:r>
      <w:proofErr w:type="spellStart"/>
      <w:r>
        <w:rPr>
          <w:rStyle w:val="Textoennegrita"/>
          <w:bCs w:val="0"/>
        </w:rPr>
        <w:t>Calafell</w:t>
      </w:r>
      <w:proofErr w:type="spellEnd"/>
      <w:r>
        <w:rPr>
          <w:rStyle w:val="Textoennegrita"/>
          <w:bCs w:val="0"/>
        </w:rPr>
        <w:t xml:space="preserve">, presidente de AEFA, destaca la importancia de la norma ISO 15189 como “norma de interés general para la salud de la población” </w:t>
      </w:r>
    </w:p>
    <w:p w14:paraId="383EAD1A" w14:textId="77777777" w:rsidR="009203F9" w:rsidRPr="00CF1D34" w:rsidRDefault="009203F9" w:rsidP="007756CF">
      <w:pPr>
        <w:pStyle w:val="Sinespaciado"/>
        <w:jc w:val="both"/>
        <w:rPr>
          <w:b/>
          <w:color w:val="FF0000"/>
        </w:rPr>
      </w:pPr>
    </w:p>
    <w:p w14:paraId="5FF53442" w14:textId="0CDCBDB7" w:rsidR="00807418" w:rsidRDefault="0007465C" w:rsidP="00807418">
      <w:pPr>
        <w:pStyle w:val="Sinespaciado"/>
        <w:jc w:val="both"/>
      </w:pPr>
      <w:r w:rsidRPr="00807418">
        <w:t xml:space="preserve">Madrid, </w:t>
      </w:r>
      <w:r w:rsidR="009203F9">
        <w:t>2</w:t>
      </w:r>
      <w:r w:rsidR="001A0B7D">
        <w:t>6</w:t>
      </w:r>
      <w:r w:rsidR="00B209A7" w:rsidRPr="00807418">
        <w:t xml:space="preserve"> de </w:t>
      </w:r>
      <w:r w:rsidR="001E2E25" w:rsidRPr="00807418">
        <w:t>noviembre</w:t>
      </w:r>
      <w:r w:rsidRPr="00807418">
        <w:t xml:space="preserve"> de 2019.-</w:t>
      </w:r>
      <w:r w:rsidR="005E3AF6" w:rsidRPr="00807418">
        <w:t xml:space="preserve"> </w:t>
      </w:r>
      <w:r w:rsidR="009203F9">
        <w:t xml:space="preserve">La </w:t>
      </w:r>
      <w:r w:rsidR="009203F9" w:rsidRPr="009203F9">
        <w:rPr>
          <w:b/>
        </w:rPr>
        <w:t>Entidad Nacional de Acreditación</w:t>
      </w:r>
      <w:r w:rsidR="009203F9">
        <w:t xml:space="preserve"> (</w:t>
      </w:r>
      <w:r w:rsidR="00807418" w:rsidRPr="00807418">
        <w:t>ENAC</w:t>
      </w:r>
      <w:r w:rsidR="009203F9">
        <w:t>)</w:t>
      </w:r>
      <w:r w:rsidR="00807418" w:rsidRPr="00807418">
        <w:t xml:space="preserve"> y la </w:t>
      </w:r>
      <w:hyperlink r:id="rId9" w:tgtFrame="_blank" w:history="1">
        <w:r w:rsidR="00807418" w:rsidRPr="00807418">
          <w:rPr>
            <w:rStyle w:val="Hipervnculo"/>
            <w:color w:val="auto"/>
            <w:u w:val="none"/>
          </w:rPr>
          <w:t>Asociación Española del Laboratorio Clínico (AEFA)</w:t>
        </w:r>
      </w:hyperlink>
      <w:r w:rsidR="00807418" w:rsidRPr="00807418">
        <w:rPr>
          <w:rStyle w:val="Textoennegrita"/>
          <w:b w:val="0"/>
          <w:bCs w:val="0"/>
        </w:rPr>
        <w:t> </w:t>
      </w:r>
      <w:r w:rsidR="00807418" w:rsidRPr="00807418">
        <w:t>han firmado un acuerdo de colaboración con el objetivo de </w:t>
      </w:r>
      <w:r w:rsidR="00807418" w:rsidRPr="00807418">
        <w:rPr>
          <w:rStyle w:val="Textoennegrita"/>
          <w:b w:val="0"/>
          <w:bCs w:val="0"/>
        </w:rPr>
        <w:t xml:space="preserve">visibilizar la importancia de la acreditación como herramienta que aporta </w:t>
      </w:r>
      <w:r w:rsidR="00807418" w:rsidRPr="009203F9">
        <w:rPr>
          <w:rStyle w:val="Textoennegrita"/>
          <w:bCs w:val="0"/>
        </w:rPr>
        <w:t>garantías al sistema sanitario español en beneficio del paciente</w:t>
      </w:r>
      <w:r w:rsidR="00807418" w:rsidRPr="009203F9">
        <w:t> </w:t>
      </w:r>
      <w:r w:rsidR="00807418" w:rsidRPr="009203F9">
        <w:rPr>
          <w:b/>
        </w:rPr>
        <w:t>y que fomenta la mejora del nivel técnico de los análisis, inspecciones y certificaciones</w:t>
      </w:r>
      <w:r w:rsidR="00807418" w:rsidRPr="00807418">
        <w:t xml:space="preserve"> llevadas a cabo en este sector.</w:t>
      </w:r>
    </w:p>
    <w:p w14:paraId="726725BB" w14:textId="77777777" w:rsidR="00807418" w:rsidRPr="00807418" w:rsidRDefault="00807418" w:rsidP="00807418">
      <w:pPr>
        <w:pStyle w:val="Sinespaciado"/>
        <w:jc w:val="both"/>
      </w:pPr>
    </w:p>
    <w:p w14:paraId="5CE2C3FB" w14:textId="77777777" w:rsidR="00807418" w:rsidRDefault="00807418" w:rsidP="00807418">
      <w:pPr>
        <w:pStyle w:val="Sinespaciado"/>
        <w:jc w:val="both"/>
      </w:pPr>
      <w:r w:rsidRPr="00807418">
        <w:t>Por medio de este acuerdo, ENAC se compromete a </w:t>
      </w:r>
      <w:r w:rsidRPr="00807418">
        <w:rPr>
          <w:rStyle w:val="Textoennegrita"/>
          <w:b w:val="0"/>
          <w:bCs w:val="0"/>
        </w:rPr>
        <w:t>ofrecer a los socios de AEFA sus cursos de Campus ENAC relativos a la norma UNE-EN ISO 15189 a un coste reducido</w:t>
      </w:r>
      <w:r w:rsidRPr="00807418">
        <w:t>, con el objetivo de dar a conocer la norma de acreditación de los laboratorios clínicos en el sector sanitario y de fomentar el uso de esta herramienta entre los profesionales clínicos.</w:t>
      </w:r>
    </w:p>
    <w:p w14:paraId="7A1F7B07" w14:textId="77777777" w:rsidR="00807418" w:rsidRPr="00807418" w:rsidRDefault="00807418" w:rsidP="00807418">
      <w:pPr>
        <w:pStyle w:val="Sinespaciado"/>
        <w:jc w:val="both"/>
      </w:pPr>
    </w:p>
    <w:p w14:paraId="028565A1" w14:textId="77777777" w:rsidR="00807418" w:rsidRDefault="00807418" w:rsidP="00807418">
      <w:pPr>
        <w:pStyle w:val="Sinespaciado"/>
        <w:jc w:val="both"/>
      </w:pPr>
      <w:r w:rsidRPr="00807418">
        <w:t>El acuerdo ha sido suscrito, de una parte, por el </w:t>
      </w:r>
      <w:r w:rsidRPr="00807418">
        <w:rPr>
          <w:rStyle w:val="Textoennegrita"/>
          <w:b w:val="0"/>
          <w:bCs w:val="0"/>
        </w:rPr>
        <w:t xml:space="preserve">Dr. Rafael </w:t>
      </w:r>
      <w:proofErr w:type="spellStart"/>
      <w:r w:rsidRPr="00807418">
        <w:rPr>
          <w:rStyle w:val="Textoennegrita"/>
          <w:b w:val="0"/>
          <w:bCs w:val="0"/>
        </w:rPr>
        <w:t>Calafell</w:t>
      </w:r>
      <w:proofErr w:type="spellEnd"/>
      <w:r w:rsidRPr="00807418">
        <w:rPr>
          <w:rStyle w:val="Textoennegrita"/>
          <w:b w:val="0"/>
          <w:bCs w:val="0"/>
        </w:rPr>
        <w:t>, presidente de AEFA,</w:t>
      </w:r>
      <w:r w:rsidRPr="00807418">
        <w:t> quien ha resaltado el papel de Campus ENAC como herramienta de difusión de los beneficios de la acreditación:</w:t>
      </w:r>
    </w:p>
    <w:p w14:paraId="24BFC4BD" w14:textId="77777777" w:rsidR="00807418" w:rsidRPr="00807418" w:rsidRDefault="00807418" w:rsidP="00807418">
      <w:pPr>
        <w:pStyle w:val="Sinespaciado"/>
        <w:jc w:val="both"/>
      </w:pPr>
    </w:p>
    <w:p w14:paraId="5298851D" w14:textId="77777777" w:rsidR="00807418" w:rsidRDefault="00807418" w:rsidP="00807418">
      <w:pPr>
        <w:pStyle w:val="Sinespaciado"/>
        <w:jc w:val="both"/>
      </w:pPr>
      <w:r w:rsidRPr="00807418">
        <w:rPr>
          <w:rStyle w:val="nfasis"/>
          <w:i w:val="0"/>
          <w:iCs w:val="0"/>
        </w:rPr>
        <w:t>“Campus ENAC ofrece un acceso pedagógico y directo a la norma ISO 15189. Debo apuntar, además, el </w:t>
      </w:r>
      <w:r w:rsidRPr="00807418">
        <w:rPr>
          <w:rStyle w:val="Textoennegrita"/>
          <w:b w:val="0"/>
          <w:bCs w:val="0"/>
        </w:rPr>
        <w:t>compromiso de las sociedades científicas españolas relacionadas con el ámbito del laboratorio clínico, y en nuestro caso el compromiso de AEFA, con la difusión de la ISO 15189</w:t>
      </w:r>
      <w:r w:rsidRPr="00807418">
        <w:rPr>
          <w:rStyle w:val="nfasis"/>
          <w:i w:val="0"/>
          <w:iCs w:val="0"/>
        </w:rPr>
        <w:t> y la estrecha colaboración que han mantenido y mantienen con ENAC en este sentido, al entender que esta norma como de interés general para la salud de la población”</w:t>
      </w:r>
      <w:r w:rsidRPr="00807418">
        <w:t>.</w:t>
      </w:r>
    </w:p>
    <w:p w14:paraId="6BEB509D" w14:textId="77777777" w:rsidR="00807418" w:rsidRPr="00807418" w:rsidRDefault="00807418" w:rsidP="00807418">
      <w:pPr>
        <w:pStyle w:val="Sinespaciado"/>
        <w:jc w:val="both"/>
      </w:pPr>
    </w:p>
    <w:p w14:paraId="40378925" w14:textId="77777777" w:rsidR="00807418" w:rsidRDefault="00807418" w:rsidP="00807418">
      <w:pPr>
        <w:pStyle w:val="Sinespaciado"/>
        <w:jc w:val="both"/>
      </w:pPr>
      <w:r w:rsidRPr="00807418">
        <w:t xml:space="preserve">Además, el Dr. </w:t>
      </w:r>
      <w:proofErr w:type="spellStart"/>
      <w:r w:rsidRPr="00807418">
        <w:t>Calafell</w:t>
      </w:r>
      <w:proofErr w:type="spellEnd"/>
      <w:r w:rsidRPr="00807418">
        <w:t xml:space="preserve"> ha destacado la incidencia de la norma ISO 15189, de acreditación de laboratorios clínicos, en la calidad del servicio de los laboratorios y, en consecuencia, en la seguridad del paciente:</w:t>
      </w:r>
    </w:p>
    <w:p w14:paraId="3D807B97" w14:textId="77777777" w:rsidR="00807418" w:rsidRPr="00807418" w:rsidRDefault="00807418" w:rsidP="00807418">
      <w:pPr>
        <w:pStyle w:val="Sinespaciado"/>
        <w:jc w:val="both"/>
      </w:pPr>
    </w:p>
    <w:p w14:paraId="2D953898" w14:textId="77777777" w:rsidR="00807418" w:rsidRDefault="00807418" w:rsidP="00807418">
      <w:pPr>
        <w:pStyle w:val="Sinespaciado"/>
        <w:jc w:val="both"/>
      </w:pPr>
      <w:r w:rsidRPr="00807418">
        <w:rPr>
          <w:rStyle w:val="nfasis"/>
          <w:i w:val="0"/>
          <w:iCs w:val="0"/>
        </w:rPr>
        <w:t>“La norma es de altísimo interés para los profesionales del laboratorio clínico porque establece un estándar que asegura la calidad en todos los procesos del laboratorio. Ello redunda en la seguridad del paciente y beneficia a todo el sistema sanitario, al asegurar prestaciones analíticas capaces de generar información útil para el clínico. </w:t>
      </w:r>
      <w:r w:rsidRPr="00807418">
        <w:rPr>
          <w:rStyle w:val="Textoennegrita"/>
          <w:b w:val="0"/>
          <w:bCs w:val="0"/>
        </w:rPr>
        <w:t>Al utilizar laboratorios acreditados, tanto los pacientes como la administración y los entes privados que los contratan son conocedores, no solo del compromiso del laboratorio con la calidad, sino también del cumplimiento de este compromiso”</w:t>
      </w:r>
      <w:r w:rsidRPr="00807418">
        <w:t>.</w:t>
      </w:r>
    </w:p>
    <w:p w14:paraId="051220B5" w14:textId="77777777" w:rsidR="00807418" w:rsidRDefault="00807418" w:rsidP="00807418">
      <w:pPr>
        <w:pStyle w:val="Sinespaciado"/>
        <w:jc w:val="both"/>
      </w:pPr>
    </w:p>
    <w:p w14:paraId="237D72DB" w14:textId="77777777" w:rsidR="00807418" w:rsidRDefault="00807418" w:rsidP="00807418">
      <w:pPr>
        <w:pStyle w:val="Sinespaciado"/>
        <w:jc w:val="both"/>
      </w:pPr>
    </w:p>
    <w:p w14:paraId="1EAC10C1" w14:textId="77777777" w:rsidR="00807418" w:rsidRDefault="00807418" w:rsidP="00807418">
      <w:pPr>
        <w:pStyle w:val="Sinespaciado"/>
        <w:jc w:val="both"/>
      </w:pPr>
    </w:p>
    <w:p w14:paraId="4A0B83BF" w14:textId="77777777" w:rsidR="00807418" w:rsidRDefault="00807418" w:rsidP="00807418">
      <w:pPr>
        <w:pStyle w:val="Sinespaciado"/>
        <w:jc w:val="both"/>
      </w:pPr>
    </w:p>
    <w:p w14:paraId="36CA02BD" w14:textId="77777777" w:rsidR="00807418" w:rsidRPr="00807418" w:rsidRDefault="00807418" w:rsidP="00807418">
      <w:pPr>
        <w:pStyle w:val="Sinespaciado"/>
        <w:jc w:val="both"/>
      </w:pPr>
    </w:p>
    <w:p w14:paraId="4765BB1A" w14:textId="77777777" w:rsidR="00116307" w:rsidRDefault="00116307" w:rsidP="00807418">
      <w:pPr>
        <w:pStyle w:val="Sinespaciado"/>
        <w:jc w:val="both"/>
      </w:pPr>
    </w:p>
    <w:p w14:paraId="50A8E520" w14:textId="77777777" w:rsidR="00807418" w:rsidRDefault="00807418" w:rsidP="00807418">
      <w:pPr>
        <w:pStyle w:val="Sinespaciado"/>
        <w:jc w:val="both"/>
      </w:pPr>
      <w:r w:rsidRPr="00807418">
        <w:t>Por parte de ENAC, el acuerdo ha sido suscrito por Beatriz Rivera, directora general, quien ha destacado el valor de este acuerdo para difundir el conocimiento de los requisitos establecidos por la norma y del propio proceso de acreditación, que favorece la implantación y mantenimiento de sistemas de mejora continua del laboratorio, que repercuten en su usuario final: el paciente.</w:t>
      </w:r>
    </w:p>
    <w:p w14:paraId="7ED7EA04" w14:textId="77777777" w:rsidR="00807418" w:rsidRPr="00807418" w:rsidRDefault="00807418" w:rsidP="00807418">
      <w:pPr>
        <w:pStyle w:val="Sinespaciado"/>
        <w:jc w:val="both"/>
      </w:pPr>
    </w:p>
    <w:p w14:paraId="7A6AE885" w14:textId="77777777" w:rsidR="00807418" w:rsidRPr="00807418" w:rsidRDefault="00807418" w:rsidP="00807418">
      <w:pPr>
        <w:pStyle w:val="Sinespaciado"/>
        <w:jc w:val="both"/>
      </w:pPr>
      <w:r w:rsidRPr="00807418">
        <w:rPr>
          <w:rStyle w:val="nfasis"/>
          <w:i w:val="0"/>
          <w:iCs w:val="0"/>
        </w:rPr>
        <w:t>“Por medio de acuerdos como el firmado con AEFA, </w:t>
      </w:r>
      <w:r w:rsidRPr="00807418">
        <w:rPr>
          <w:rStyle w:val="Textoennegrita"/>
          <w:b w:val="0"/>
          <w:bCs w:val="0"/>
        </w:rPr>
        <w:t>ENAC afianza su compromiso de garantizar la máxima competencia técnica de los laboratorios clínicos</w:t>
      </w:r>
      <w:r w:rsidRPr="00807418">
        <w:rPr>
          <w:rStyle w:val="nfasis"/>
          <w:i w:val="0"/>
          <w:iCs w:val="0"/>
        </w:rPr>
        <w:t>, un valor esencial para minimizar riesgos en favor de la seguridad del paciente y para aumentar la calidad diagnóstica de los servicios sanitarios”.</w:t>
      </w:r>
    </w:p>
    <w:p w14:paraId="6FBC2D77" w14:textId="4D08A6D6" w:rsidR="00CF1D34" w:rsidRPr="002E450D" w:rsidRDefault="00CF1D34" w:rsidP="00807418">
      <w:pPr>
        <w:pStyle w:val="Sinespaciado"/>
        <w:jc w:val="both"/>
      </w:pPr>
    </w:p>
    <w:p w14:paraId="01984481" w14:textId="77777777" w:rsidR="00CF1D34" w:rsidRPr="00252ED3" w:rsidRDefault="00CF1D34" w:rsidP="00CF1D34">
      <w:pPr>
        <w:spacing w:after="0" w:line="240" w:lineRule="auto"/>
        <w:jc w:val="both"/>
        <w:rPr>
          <w:rFonts w:ascii="Times New Roman" w:eastAsia="Times New Roman" w:hAnsi="Times New Roman" w:cs="Times New Roman"/>
          <w:sz w:val="24"/>
          <w:szCs w:val="24"/>
          <w:lang w:eastAsia="es-ES"/>
        </w:rPr>
      </w:pPr>
      <w:r w:rsidRPr="00252ED3">
        <w:rPr>
          <w:rFonts w:ascii="Calibri" w:eastAsia="Times New Roman" w:hAnsi="Calibri" w:cs="Times New Roman"/>
          <w:b/>
          <w:bCs/>
          <w:u w:val="single"/>
          <w:lang w:eastAsia="es-ES"/>
        </w:rPr>
        <w:t>Sobre ENAC y el sector sanitario </w:t>
      </w:r>
    </w:p>
    <w:p w14:paraId="4988C555" w14:textId="77777777" w:rsidR="00CF1D34" w:rsidRPr="00252ED3" w:rsidRDefault="00CF1D34" w:rsidP="00CF1D34">
      <w:pPr>
        <w:spacing w:after="0" w:line="240" w:lineRule="auto"/>
        <w:rPr>
          <w:rFonts w:ascii="Times New Roman" w:eastAsia="Times New Roman" w:hAnsi="Times New Roman" w:cs="Times New Roman"/>
          <w:sz w:val="24"/>
          <w:szCs w:val="24"/>
          <w:lang w:eastAsia="es-ES"/>
        </w:rPr>
      </w:pPr>
    </w:p>
    <w:p w14:paraId="1F0717C3" w14:textId="77777777" w:rsidR="00CF1D34" w:rsidRPr="00252ED3" w:rsidRDefault="00CF1D34" w:rsidP="00CF1D34">
      <w:pPr>
        <w:pStyle w:val="Sinespaciado1"/>
        <w:jc w:val="both"/>
        <w:rPr>
          <w:rFonts w:ascii="Times New Roman" w:hAnsi="Times New Roman"/>
          <w:sz w:val="24"/>
          <w:szCs w:val="24"/>
          <w:lang w:eastAsia="es-ES"/>
        </w:rPr>
      </w:pPr>
      <w:r w:rsidRPr="00252ED3">
        <w:rPr>
          <w:lang w:eastAsia="es-ES"/>
        </w:rPr>
        <w:t>La calidad y la seguridad son dos elementos fundamentales para garantizar un sistema sanitario acorde con las necesidades actuales. La acreditación de ENAC proporciona</w:t>
      </w:r>
      <w:r w:rsidRPr="00252ED3">
        <w:rPr>
          <w:b/>
          <w:bCs/>
          <w:lang w:eastAsia="es-ES"/>
        </w:rPr>
        <w:t xml:space="preserve"> </w:t>
      </w:r>
      <w:r w:rsidRPr="00252ED3">
        <w:rPr>
          <w:shd w:val="clear" w:color="auto" w:fill="FFFFFF"/>
          <w:lang w:eastAsia="es-ES"/>
        </w:rPr>
        <w:t>confianza en los diferentes ámbitos y etapas de la prestación de los servicios siendo un sector en el que cada vez se hace más uso de la acreditación como instrumento de seguridad y control. </w:t>
      </w:r>
    </w:p>
    <w:p w14:paraId="6E275686" w14:textId="77777777" w:rsidR="00CF1D34" w:rsidRPr="00252ED3" w:rsidRDefault="00CF1D34" w:rsidP="00CF1D34">
      <w:pPr>
        <w:pStyle w:val="Sinespaciado1"/>
        <w:jc w:val="both"/>
        <w:rPr>
          <w:rFonts w:ascii="Times New Roman" w:hAnsi="Times New Roman"/>
          <w:sz w:val="24"/>
          <w:szCs w:val="24"/>
          <w:lang w:eastAsia="es-ES"/>
        </w:rPr>
      </w:pPr>
    </w:p>
    <w:p w14:paraId="762F45D7" w14:textId="77777777" w:rsidR="00CF1D34" w:rsidRPr="00252ED3" w:rsidRDefault="00CF1D34" w:rsidP="00CF1D34">
      <w:pPr>
        <w:pStyle w:val="Sinespaciado1"/>
        <w:jc w:val="both"/>
        <w:rPr>
          <w:rFonts w:ascii="Times New Roman" w:hAnsi="Times New Roman"/>
          <w:sz w:val="24"/>
          <w:szCs w:val="24"/>
          <w:lang w:eastAsia="es-ES"/>
        </w:rPr>
      </w:pPr>
      <w:r w:rsidRPr="00252ED3">
        <w:rPr>
          <w:lang w:eastAsia="es-ES"/>
        </w:rPr>
        <w:t>ENAC ha acreditado a laboratorios de muy diversas especialidades (inmunología, bioquímica, genética, microbiología, hematología, anatomía patológica) y de diferentes niveles de especialización, desde centros nacionales de referencia a laboratorios hospitalarios de rutina y de urgencias, tanto públicos como privados. </w:t>
      </w:r>
    </w:p>
    <w:p w14:paraId="5DF2614A" w14:textId="1D3B02BD" w:rsidR="00CF1D34" w:rsidRPr="00252ED3" w:rsidRDefault="00CF1D34" w:rsidP="00CF1D34">
      <w:pPr>
        <w:pStyle w:val="Sinespaciado1"/>
        <w:jc w:val="both"/>
        <w:rPr>
          <w:rFonts w:ascii="Times New Roman" w:hAnsi="Times New Roman"/>
          <w:sz w:val="24"/>
          <w:szCs w:val="24"/>
          <w:lang w:eastAsia="es-ES"/>
        </w:rPr>
      </w:pPr>
      <w:r w:rsidRPr="00252ED3">
        <w:rPr>
          <w:rFonts w:ascii="Times New Roman" w:hAnsi="Times New Roman"/>
          <w:sz w:val="24"/>
          <w:szCs w:val="24"/>
          <w:lang w:eastAsia="es-ES"/>
        </w:rPr>
        <w:br/>
      </w:r>
      <w:r w:rsidRPr="00252ED3">
        <w:rPr>
          <w:lang w:eastAsia="es-ES"/>
        </w:rPr>
        <w:t>La acreditación es la herramienta que proporciona confianza a los pacientes, prescriptores y gestores de servicios sanitarios y socio-sanitarios de que de los laboratorios clínicos han demostrado su competencia al superar un proceso de evaluación  independiente y  conforme a normas reconocidas internacionalmente. La norma UNE-EN ISO 15189 es el estándar especialmente enfocado al paciente como eje central de la actividad del laboratorio clínico.</w:t>
      </w:r>
    </w:p>
    <w:p w14:paraId="14D03F19" w14:textId="77777777" w:rsidR="00CF1D34" w:rsidRPr="00252ED3" w:rsidRDefault="00CF1D34" w:rsidP="00CF1D34">
      <w:pPr>
        <w:pStyle w:val="Sinespaciado1"/>
        <w:jc w:val="both"/>
        <w:rPr>
          <w:lang w:eastAsia="es-ES"/>
        </w:rPr>
      </w:pPr>
      <w:r w:rsidRPr="00252ED3">
        <w:rPr>
          <w:lang w:eastAsia="es-ES"/>
        </w:rPr>
        <w:t>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14:paraId="128BF86D" w14:textId="77777777" w:rsidR="00CF1D34" w:rsidRPr="00CF1D34" w:rsidRDefault="00CF1D34" w:rsidP="00CF1D34">
      <w:pPr>
        <w:spacing w:after="0" w:line="240" w:lineRule="auto"/>
        <w:jc w:val="both"/>
        <w:rPr>
          <w:rFonts w:ascii="Times New Roman" w:eastAsia="Times New Roman" w:hAnsi="Times New Roman" w:cs="Times New Roman"/>
          <w:color w:val="FF0000"/>
          <w:sz w:val="24"/>
          <w:szCs w:val="24"/>
          <w:lang w:eastAsia="es-ES"/>
        </w:rPr>
      </w:pPr>
    </w:p>
    <w:p w14:paraId="2A47518A" w14:textId="77777777" w:rsidR="002E450D" w:rsidRPr="00D23512" w:rsidRDefault="00D2210C" w:rsidP="002E450D">
      <w:pPr>
        <w:pStyle w:val="Sinespaciado"/>
        <w:pBdr>
          <w:bottom w:val="single" w:sz="12" w:space="1" w:color="auto"/>
        </w:pBdr>
        <w:jc w:val="both"/>
      </w:pPr>
      <w:hyperlink r:id="rId10" w:history="1">
        <w:r w:rsidR="002E450D" w:rsidRPr="00D23512">
          <w:rPr>
            <w:rStyle w:val="Hipervnculo"/>
          </w:rPr>
          <w:t>www.enac.es</w:t>
        </w:r>
      </w:hyperlink>
      <w:r w:rsidR="002E450D" w:rsidRPr="00D23512">
        <w:t xml:space="preserve"> </w:t>
      </w:r>
    </w:p>
    <w:p w14:paraId="0D0FE085" w14:textId="4CD5E07E" w:rsidR="002E450D" w:rsidRPr="00D23512" w:rsidRDefault="002E450D" w:rsidP="002E450D">
      <w:pPr>
        <w:pStyle w:val="Sinespaciado"/>
        <w:pBdr>
          <w:bottom w:val="single" w:sz="12" w:space="1" w:color="auto"/>
        </w:pBdr>
        <w:jc w:val="both"/>
      </w:pPr>
      <w:r>
        <w:rPr>
          <w:noProof/>
          <w:lang w:eastAsia="es-ES"/>
        </w:rPr>
        <w:drawing>
          <wp:anchor distT="0" distB="0" distL="114300" distR="114300" simplePos="0" relativeHeight="251660288" behindDoc="1" locked="0" layoutInCell="1" allowOverlap="1" wp14:anchorId="35BE737F" wp14:editId="102A9654">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5" name="Imagen 5" descr="Descripción: Resultado de imagen de icono linked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de icono linkedin">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6661914C" wp14:editId="15850EAC">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11329"/>
                <wp:lineTo x="20424" y="0"/>
                <wp:lineTo x="0" y="0"/>
              </wp:wrapPolygon>
            </wp:wrapTight>
            <wp:docPr id="4" name="Imagen 4" descr="Descripción: Resultado de imagen de icono 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Resultado de imagen de icono twitter">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50970" w14:textId="77777777" w:rsidR="002E450D" w:rsidRPr="00D23512" w:rsidRDefault="002E450D" w:rsidP="002E450D">
      <w:pPr>
        <w:pStyle w:val="Sinespaciado"/>
        <w:pBdr>
          <w:bottom w:val="single" w:sz="12" w:space="1" w:color="auto"/>
        </w:pBdr>
        <w:jc w:val="both"/>
      </w:pPr>
    </w:p>
    <w:p w14:paraId="68E7CD39" w14:textId="77777777" w:rsidR="002E450D" w:rsidRPr="00D23512" w:rsidRDefault="002E450D" w:rsidP="002E450D">
      <w:pPr>
        <w:pStyle w:val="Sinespaciado"/>
        <w:pBdr>
          <w:bottom w:val="single" w:sz="12" w:space="1" w:color="auto"/>
        </w:pBdr>
        <w:jc w:val="both"/>
      </w:pPr>
    </w:p>
    <w:p w14:paraId="1FB9051C" w14:textId="77777777" w:rsidR="002E450D" w:rsidRPr="00D23512" w:rsidRDefault="002E450D" w:rsidP="002E450D">
      <w:pPr>
        <w:pStyle w:val="Sinespaciado"/>
        <w:jc w:val="both"/>
      </w:pPr>
    </w:p>
    <w:p w14:paraId="1805D140" w14:textId="77777777" w:rsidR="002E450D" w:rsidRPr="00D23512" w:rsidRDefault="002E450D" w:rsidP="002E450D">
      <w:pPr>
        <w:pStyle w:val="Sinespaciado"/>
        <w:jc w:val="both"/>
      </w:pPr>
      <w:r w:rsidRPr="00D23512">
        <w:t>Para más información sobre la nota de prensa, resolver dudas o gestionar entrevistas</w:t>
      </w:r>
    </w:p>
    <w:p w14:paraId="32394211" w14:textId="77777777" w:rsidR="002E450D" w:rsidRPr="00D23512" w:rsidRDefault="002E450D" w:rsidP="002E450D">
      <w:pPr>
        <w:pStyle w:val="Sinespaciado"/>
        <w:jc w:val="both"/>
      </w:pPr>
      <w:r w:rsidRPr="00D23512">
        <w:t>Eva Martín</w:t>
      </w:r>
    </w:p>
    <w:p w14:paraId="269CDB22" w14:textId="1EC62785" w:rsidR="00157D05" w:rsidRPr="00312EE4" w:rsidRDefault="002E450D" w:rsidP="00881C86">
      <w:pPr>
        <w:pStyle w:val="Sinespaciado"/>
        <w:jc w:val="both"/>
      </w:pPr>
      <w:r w:rsidRPr="00D23512">
        <w:t xml:space="preserve">Tfno. 628 17 49 01 /  </w:t>
      </w:r>
      <w:hyperlink r:id="rId17" w:history="1">
        <w:r w:rsidRPr="00D23512">
          <w:rPr>
            <w:rStyle w:val="Hipervnculo"/>
          </w:rPr>
          <w:t>evamc@varenga.es</w:t>
        </w:r>
      </w:hyperlink>
    </w:p>
    <w:sectPr w:rsidR="00157D05" w:rsidRPr="00312EE4">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33296" w14:textId="77777777" w:rsidR="00D2210C" w:rsidRDefault="00D2210C" w:rsidP="002E0DC3">
      <w:pPr>
        <w:spacing w:after="0" w:line="240" w:lineRule="auto"/>
      </w:pPr>
      <w:r>
        <w:separator/>
      </w:r>
    </w:p>
  </w:endnote>
  <w:endnote w:type="continuationSeparator" w:id="0">
    <w:p w14:paraId="1EB3E17C" w14:textId="77777777" w:rsidR="00D2210C" w:rsidRDefault="00D2210C" w:rsidP="002E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7D921" w14:textId="77777777" w:rsidR="00D2210C" w:rsidRDefault="00D2210C" w:rsidP="002E0DC3">
      <w:pPr>
        <w:spacing w:after="0" w:line="240" w:lineRule="auto"/>
      </w:pPr>
      <w:r>
        <w:separator/>
      </w:r>
    </w:p>
  </w:footnote>
  <w:footnote w:type="continuationSeparator" w:id="0">
    <w:p w14:paraId="7BF81018" w14:textId="77777777" w:rsidR="00D2210C" w:rsidRDefault="00D2210C" w:rsidP="002E0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3371" w14:textId="77777777" w:rsidR="002E0DC3" w:rsidRDefault="002E0DC3" w:rsidP="002E0DC3">
    <w:pPr>
      <w:pStyle w:val="Encabezado"/>
      <w:rPr>
        <w:b/>
        <w:sz w:val="40"/>
        <w:szCs w:val="40"/>
      </w:rPr>
    </w:pPr>
    <w:r>
      <w:rPr>
        <w:b/>
        <w:noProof/>
        <w:sz w:val="40"/>
        <w:szCs w:val="40"/>
        <w:lang w:eastAsia="es-ES"/>
      </w:rPr>
      <w:drawing>
        <wp:anchor distT="0" distB="0" distL="114300" distR="114300" simplePos="0" relativeHeight="251659264" behindDoc="0" locked="0" layoutInCell="1" allowOverlap="1" wp14:anchorId="20450783" wp14:editId="133DE936">
          <wp:simplePos x="0" y="0"/>
          <wp:positionH relativeFrom="column">
            <wp:posOffset>4530090</wp:posOffset>
          </wp:positionH>
          <wp:positionV relativeFrom="paragraph">
            <wp:posOffset>-101600</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2" name="Imagen 2"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55BCE" w14:textId="77777777" w:rsidR="002E0DC3" w:rsidRPr="003C6E8E" w:rsidRDefault="002E0DC3" w:rsidP="002E0DC3">
    <w:pPr>
      <w:pStyle w:val="Encabezado"/>
      <w:rPr>
        <w:b/>
        <w:sz w:val="40"/>
        <w:szCs w:val="40"/>
      </w:rPr>
    </w:pPr>
    <w:r w:rsidRPr="003C6E8E">
      <w:rPr>
        <w:b/>
        <w:sz w:val="40"/>
        <w:szCs w:val="40"/>
      </w:rPr>
      <w:t>NOTA DE PRENSA</w:t>
    </w:r>
  </w:p>
  <w:p w14:paraId="316FBAF0" w14:textId="77777777" w:rsidR="002E0DC3" w:rsidRPr="002E0DC3" w:rsidRDefault="002E0DC3" w:rsidP="002E0D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A4CDD"/>
    <w:multiLevelType w:val="multilevel"/>
    <w:tmpl w:val="FEE4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B94936"/>
    <w:multiLevelType w:val="hybridMultilevel"/>
    <w:tmpl w:val="0220D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522535F"/>
    <w:multiLevelType w:val="multilevel"/>
    <w:tmpl w:val="684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ledad Pacheco Alonso">
    <w15:presenceInfo w15:providerId="AD" w15:userId="S::spacheco@enac.es::2120db64-7e97-4af5-a157-f2ef82e66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71"/>
    <w:rsid w:val="000521CE"/>
    <w:rsid w:val="0007465C"/>
    <w:rsid w:val="000D726E"/>
    <w:rsid w:val="000F75A5"/>
    <w:rsid w:val="00116307"/>
    <w:rsid w:val="001272F2"/>
    <w:rsid w:val="001337D9"/>
    <w:rsid w:val="0015311C"/>
    <w:rsid w:val="00155A9A"/>
    <w:rsid w:val="00157D05"/>
    <w:rsid w:val="00177645"/>
    <w:rsid w:val="001800FD"/>
    <w:rsid w:val="001A0B7D"/>
    <w:rsid w:val="001C5850"/>
    <w:rsid w:val="001E2E25"/>
    <w:rsid w:val="00252ED3"/>
    <w:rsid w:val="00253090"/>
    <w:rsid w:val="00262C99"/>
    <w:rsid w:val="00287A48"/>
    <w:rsid w:val="002E0DC3"/>
    <w:rsid w:val="002E1107"/>
    <w:rsid w:val="002E3E5F"/>
    <w:rsid w:val="002E450D"/>
    <w:rsid w:val="00302F87"/>
    <w:rsid w:val="00312EE4"/>
    <w:rsid w:val="00372312"/>
    <w:rsid w:val="00381FDF"/>
    <w:rsid w:val="00385CBA"/>
    <w:rsid w:val="003A7173"/>
    <w:rsid w:val="003B2F0B"/>
    <w:rsid w:val="0040205E"/>
    <w:rsid w:val="0040289B"/>
    <w:rsid w:val="00407595"/>
    <w:rsid w:val="00407862"/>
    <w:rsid w:val="00416C42"/>
    <w:rsid w:val="00432581"/>
    <w:rsid w:val="00453ED1"/>
    <w:rsid w:val="004710AA"/>
    <w:rsid w:val="004A3ACF"/>
    <w:rsid w:val="004B03F8"/>
    <w:rsid w:val="004B2FD1"/>
    <w:rsid w:val="004B32AE"/>
    <w:rsid w:val="004C101A"/>
    <w:rsid w:val="004F029F"/>
    <w:rsid w:val="004F2968"/>
    <w:rsid w:val="00543647"/>
    <w:rsid w:val="00551FDB"/>
    <w:rsid w:val="0058083E"/>
    <w:rsid w:val="005D0666"/>
    <w:rsid w:val="005E3AF6"/>
    <w:rsid w:val="00605045"/>
    <w:rsid w:val="00675138"/>
    <w:rsid w:val="006B42DE"/>
    <w:rsid w:val="006C54FC"/>
    <w:rsid w:val="006D684F"/>
    <w:rsid w:val="00710963"/>
    <w:rsid w:val="007364CF"/>
    <w:rsid w:val="007570D2"/>
    <w:rsid w:val="007756CF"/>
    <w:rsid w:val="00785F7A"/>
    <w:rsid w:val="0079568E"/>
    <w:rsid w:val="007A4D05"/>
    <w:rsid w:val="007B7E1E"/>
    <w:rsid w:val="007C4A87"/>
    <w:rsid w:val="007C5550"/>
    <w:rsid w:val="007C6B0F"/>
    <w:rsid w:val="007E4871"/>
    <w:rsid w:val="007F3B84"/>
    <w:rsid w:val="00801BE5"/>
    <w:rsid w:val="00807418"/>
    <w:rsid w:val="00811549"/>
    <w:rsid w:val="00873025"/>
    <w:rsid w:val="00881C86"/>
    <w:rsid w:val="008B7757"/>
    <w:rsid w:val="008C7973"/>
    <w:rsid w:val="008D078A"/>
    <w:rsid w:val="008D4CA8"/>
    <w:rsid w:val="008F1BEC"/>
    <w:rsid w:val="00900CB0"/>
    <w:rsid w:val="00910CC5"/>
    <w:rsid w:val="00914DBF"/>
    <w:rsid w:val="009203F9"/>
    <w:rsid w:val="00945A1F"/>
    <w:rsid w:val="00954712"/>
    <w:rsid w:val="00993443"/>
    <w:rsid w:val="009C7126"/>
    <w:rsid w:val="00A50024"/>
    <w:rsid w:val="00B05E47"/>
    <w:rsid w:val="00B209A7"/>
    <w:rsid w:val="00B334D5"/>
    <w:rsid w:val="00B82929"/>
    <w:rsid w:val="00BA7104"/>
    <w:rsid w:val="00BB272D"/>
    <w:rsid w:val="00C60E13"/>
    <w:rsid w:val="00C6698C"/>
    <w:rsid w:val="00CA5D1A"/>
    <w:rsid w:val="00CB1A79"/>
    <w:rsid w:val="00CC1082"/>
    <w:rsid w:val="00CD227A"/>
    <w:rsid w:val="00CF1D34"/>
    <w:rsid w:val="00D2210C"/>
    <w:rsid w:val="00D312B4"/>
    <w:rsid w:val="00D4417D"/>
    <w:rsid w:val="00D71056"/>
    <w:rsid w:val="00D807E5"/>
    <w:rsid w:val="00D80AD5"/>
    <w:rsid w:val="00D8582F"/>
    <w:rsid w:val="00D9454A"/>
    <w:rsid w:val="00DE69CE"/>
    <w:rsid w:val="00DF38F5"/>
    <w:rsid w:val="00E20F88"/>
    <w:rsid w:val="00E40955"/>
    <w:rsid w:val="00E41254"/>
    <w:rsid w:val="00EB2533"/>
    <w:rsid w:val="00F063D6"/>
    <w:rsid w:val="00F13F73"/>
    <w:rsid w:val="00F144C9"/>
    <w:rsid w:val="00F2065A"/>
    <w:rsid w:val="00F25B77"/>
    <w:rsid w:val="00F327E9"/>
    <w:rsid w:val="00F349B0"/>
    <w:rsid w:val="00F92F91"/>
    <w:rsid w:val="00F952F9"/>
    <w:rsid w:val="00FD5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9F"/>
  </w:style>
  <w:style w:type="paragraph" w:styleId="Ttulo1">
    <w:name w:val="heading 1"/>
    <w:basedOn w:val="Normal"/>
    <w:link w:val="Ttulo1Car"/>
    <w:uiPriority w:val="9"/>
    <w:qFormat/>
    <w:rsid w:val="00881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4871"/>
    <w:pPr>
      <w:spacing w:after="0" w:line="240" w:lineRule="auto"/>
    </w:pPr>
  </w:style>
  <w:style w:type="paragraph" w:customStyle="1" w:styleId="Sinespaciado1">
    <w:name w:val="Sin espaciado1"/>
    <w:uiPriority w:val="1"/>
    <w:qFormat/>
    <w:rsid w:val="00801BE5"/>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881C8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881C86"/>
    <w:rPr>
      <w:color w:val="0000FF"/>
      <w:u w:val="single"/>
    </w:rPr>
  </w:style>
  <w:style w:type="character" w:styleId="Textoennegrita">
    <w:name w:val="Strong"/>
    <w:basedOn w:val="Fuentedeprrafopredeter"/>
    <w:uiPriority w:val="22"/>
    <w:qFormat/>
    <w:rsid w:val="004F029F"/>
    <w:rPr>
      <w:b/>
      <w:bCs/>
    </w:rPr>
  </w:style>
  <w:style w:type="paragraph" w:styleId="Encabezado">
    <w:name w:val="header"/>
    <w:basedOn w:val="Normal"/>
    <w:link w:val="EncabezadoCar"/>
    <w:uiPriority w:val="99"/>
    <w:unhideWhenUsed/>
    <w:rsid w:val="002E0D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DC3"/>
  </w:style>
  <w:style w:type="paragraph" w:styleId="Piedepgina">
    <w:name w:val="footer"/>
    <w:basedOn w:val="Normal"/>
    <w:link w:val="PiedepginaCar"/>
    <w:uiPriority w:val="99"/>
    <w:unhideWhenUsed/>
    <w:rsid w:val="002E0D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DC3"/>
  </w:style>
  <w:style w:type="paragraph" w:styleId="Textodeglobo">
    <w:name w:val="Balloon Text"/>
    <w:basedOn w:val="Normal"/>
    <w:link w:val="TextodegloboCar"/>
    <w:uiPriority w:val="99"/>
    <w:semiHidden/>
    <w:unhideWhenUsed/>
    <w:rsid w:val="00E412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254"/>
    <w:rPr>
      <w:rFonts w:ascii="Tahoma" w:hAnsi="Tahoma" w:cs="Tahoma"/>
      <w:sz w:val="16"/>
      <w:szCs w:val="16"/>
    </w:rPr>
  </w:style>
  <w:style w:type="paragraph" w:styleId="NormalWeb">
    <w:name w:val="Normal (Web)"/>
    <w:basedOn w:val="Normal"/>
    <w:uiPriority w:val="99"/>
    <w:unhideWhenUsed/>
    <w:rsid w:val="00A500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570D2"/>
    <w:rPr>
      <w:sz w:val="16"/>
      <w:szCs w:val="16"/>
    </w:rPr>
  </w:style>
  <w:style w:type="paragraph" w:styleId="Textocomentario">
    <w:name w:val="annotation text"/>
    <w:basedOn w:val="Normal"/>
    <w:link w:val="TextocomentarioCar"/>
    <w:uiPriority w:val="99"/>
    <w:semiHidden/>
    <w:unhideWhenUsed/>
    <w:rsid w:val="00757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0D2"/>
    <w:rPr>
      <w:sz w:val="20"/>
      <w:szCs w:val="20"/>
    </w:rPr>
  </w:style>
  <w:style w:type="paragraph" w:styleId="Asuntodelcomentario">
    <w:name w:val="annotation subject"/>
    <w:basedOn w:val="Textocomentario"/>
    <w:next w:val="Textocomentario"/>
    <w:link w:val="AsuntodelcomentarioCar"/>
    <w:uiPriority w:val="99"/>
    <w:semiHidden/>
    <w:unhideWhenUsed/>
    <w:rsid w:val="007570D2"/>
    <w:rPr>
      <w:b/>
      <w:bCs/>
    </w:rPr>
  </w:style>
  <w:style w:type="character" w:customStyle="1" w:styleId="AsuntodelcomentarioCar">
    <w:name w:val="Asunto del comentario Car"/>
    <w:basedOn w:val="TextocomentarioCar"/>
    <w:link w:val="Asuntodelcomentario"/>
    <w:uiPriority w:val="99"/>
    <w:semiHidden/>
    <w:rsid w:val="007570D2"/>
    <w:rPr>
      <w:b/>
      <w:bCs/>
      <w:sz w:val="20"/>
      <w:szCs w:val="20"/>
    </w:rPr>
  </w:style>
  <w:style w:type="paragraph" w:styleId="Revisin">
    <w:name w:val="Revision"/>
    <w:hidden/>
    <w:uiPriority w:val="99"/>
    <w:semiHidden/>
    <w:rsid w:val="00DF38F5"/>
    <w:pPr>
      <w:spacing w:after="0" w:line="240" w:lineRule="auto"/>
    </w:pPr>
  </w:style>
  <w:style w:type="character" w:styleId="nfasis">
    <w:name w:val="Emphasis"/>
    <w:basedOn w:val="Fuentedeprrafopredeter"/>
    <w:uiPriority w:val="20"/>
    <w:qFormat/>
    <w:rsid w:val="002E450D"/>
    <w:rPr>
      <w:i/>
      <w:iCs/>
    </w:rPr>
  </w:style>
  <w:style w:type="paragraph" w:customStyle="1" w:styleId="m-4664931191499438778sinespaciado1">
    <w:name w:val="m_-4664931191499438778sinespaciado1"/>
    <w:basedOn w:val="Normal"/>
    <w:rsid w:val="00252ED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9F"/>
  </w:style>
  <w:style w:type="paragraph" w:styleId="Ttulo1">
    <w:name w:val="heading 1"/>
    <w:basedOn w:val="Normal"/>
    <w:link w:val="Ttulo1Car"/>
    <w:uiPriority w:val="9"/>
    <w:qFormat/>
    <w:rsid w:val="00881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4871"/>
    <w:pPr>
      <w:spacing w:after="0" w:line="240" w:lineRule="auto"/>
    </w:pPr>
  </w:style>
  <w:style w:type="paragraph" w:customStyle="1" w:styleId="Sinespaciado1">
    <w:name w:val="Sin espaciado1"/>
    <w:uiPriority w:val="1"/>
    <w:qFormat/>
    <w:rsid w:val="00801BE5"/>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881C86"/>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881C86"/>
    <w:rPr>
      <w:color w:val="0000FF"/>
      <w:u w:val="single"/>
    </w:rPr>
  </w:style>
  <w:style w:type="character" w:styleId="Textoennegrita">
    <w:name w:val="Strong"/>
    <w:basedOn w:val="Fuentedeprrafopredeter"/>
    <w:uiPriority w:val="22"/>
    <w:qFormat/>
    <w:rsid w:val="004F029F"/>
    <w:rPr>
      <w:b/>
      <w:bCs/>
    </w:rPr>
  </w:style>
  <w:style w:type="paragraph" w:styleId="Encabezado">
    <w:name w:val="header"/>
    <w:basedOn w:val="Normal"/>
    <w:link w:val="EncabezadoCar"/>
    <w:uiPriority w:val="99"/>
    <w:unhideWhenUsed/>
    <w:rsid w:val="002E0D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DC3"/>
  </w:style>
  <w:style w:type="paragraph" w:styleId="Piedepgina">
    <w:name w:val="footer"/>
    <w:basedOn w:val="Normal"/>
    <w:link w:val="PiedepginaCar"/>
    <w:uiPriority w:val="99"/>
    <w:unhideWhenUsed/>
    <w:rsid w:val="002E0D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DC3"/>
  </w:style>
  <w:style w:type="paragraph" w:styleId="Textodeglobo">
    <w:name w:val="Balloon Text"/>
    <w:basedOn w:val="Normal"/>
    <w:link w:val="TextodegloboCar"/>
    <w:uiPriority w:val="99"/>
    <w:semiHidden/>
    <w:unhideWhenUsed/>
    <w:rsid w:val="00E412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254"/>
    <w:rPr>
      <w:rFonts w:ascii="Tahoma" w:hAnsi="Tahoma" w:cs="Tahoma"/>
      <w:sz w:val="16"/>
      <w:szCs w:val="16"/>
    </w:rPr>
  </w:style>
  <w:style w:type="paragraph" w:styleId="NormalWeb">
    <w:name w:val="Normal (Web)"/>
    <w:basedOn w:val="Normal"/>
    <w:uiPriority w:val="99"/>
    <w:unhideWhenUsed/>
    <w:rsid w:val="00A500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570D2"/>
    <w:rPr>
      <w:sz w:val="16"/>
      <w:szCs w:val="16"/>
    </w:rPr>
  </w:style>
  <w:style w:type="paragraph" w:styleId="Textocomentario">
    <w:name w:val="annotation text"/>
    <w:basedOn w:val="Normal"/>
    <w:link w:val="TextocomentarioCar"/>
    <w:uiPriority w:val="99"/>
    <w:semiHidden/>
    <w:unhideWhenUsed/>
    <w:rsid w:val="007570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0D2"/>
    <w:rPr>
      <w:sz w:val="20"/>
      <w:szCs w:val="20"/>
    </w:rPr>
  </w:style>
  <w:style w:type="paragraph" w:styleId="Asuntodelcomentario">
    <w:name w:val="annotation subject"/>
    <w:basedOn w:val="Textocomentario"/>
    <w:next w:val="Textocomentario"/>
    <w:link w:val="AsuntodelcomentarioCar"/>
    <w:uiPriority w:val="99"/>
    <w:semiHidden/>
    <w:unhideWhenUsed/>
    <w:rsid w:val="007570D2"/>
    <w:rPr>
      <w:b/>
      <w:bCs/>
    </w:rPr>
  </w:style>
  <w:style w:type="character" w:customStyle="1" w:styleId="AsuntodelcomentarioCar">
    <w:name w:val="Asunto del comentario Car"/>
    <w:basedOn w:val="TextocomentarioCar"/>
    <w:link w:val="Asuntodelcomentario"/>
    <w:uiPriority w:val="99"/>
    <w:semiHidden/>
    <w:rsid w:val="007570D2"/>
    <w:rPr>
      <w:b/>
      <w:bCs/>
      <w:sz w:val="20"/>
      <w:szCs w:val="20"/>
    </w:rPr>
  </w:style>
  <w:style w:type="paragraph" w:styleId="Revisin">
    <w:name w:val="Revision"/>
    <w:hidden/>
    <w:uiPriority w:val="99"/>
    <w:semiHidden/>
    <w:rsid w:val="00DF38F5"/>
    <w:pPr>
      <w:spacing w:after="0" w:line="240" w:lineRule="auto"/>
    </w:pPr>
  </w:style>
  <w:style w:type="character" w:styleId="nfasis">
    <w:name w:val="Emphasis"/>
    <w:basedOn w:val="Fuentedeprrafopredeter"/>
    <w:uiPriority w:val="20"/>
    <w:qFormat/>
    <w:rsid w:val="002E450D"/>
    <w:rPr>
      <w:i/>
      <w:iCs/>
    </w:rPr>
  </w:style>
  <w:style w:type="paragraph" w:customStyle="1" w:styleId="m-4664931191499438778sinespaciado1">
    <w:name w:val="m_-4664931191499438778sinespaciado1"/>
    <w:basedOn w:val="Normal"/>
    <w:rsid w:val="00252ED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8912">
      <w:bodyDiv w:val="1"/>
      <w:marLeft w:val="0"/>
      <w:marRight w:val="0"/>
      <w:marTop w:val="0"/>
      <w:marBottom w:val="0"/>
      <w:divBdr>
        <w:top w:val="none" w:sz="0" w:space="0" w:color="auto"/>
        <w:left w:val="none" w:sz="0" w:space="0" w:color="auto"/>
        <w:bottom w:val="none" w:sz="0" w:space="0" w:color="auto"/>
        <w:right w:val="none" w:sz="0" w:space="0" w:color="auto"/>
      </w:divBdr>
    </w:div>
    <w:div w:id="303314344">
      <w:bodyDiv w:val="1"/>
      <w:marLeft w:val="0"/>
      <w:marRight w:val="0"/>
      <w:marTop w:val="0"/>
      <w:marBottom w:val="0"/>
      <w:divBdr>
        <w:top w:val="none" w:sz="0" w:space="0" w:color="auto"/>
        <w:left w:val="none" w:sz="0" w:space="0" w:color="auto"/>
        <w:bottom w:val="none" w:sz="0" w:space="0" w:color="auto"/>
        <w:right w:val="none" w:sz="0" w:space="0" w:color="auto"/>
      </w:divBdr>
    </w:div>
    <w:div w:id="370496480">
      <w:bodyDiv w:val="1"/>
      <w:marLeft w:val="0"/>
      <w:marRight w:val="0"/>
      <w:marTop w:val="0"/>
      <w:marBottom w:val="0"/>
      <w:divBdr>
        <w:top w:val="none" w:sz="0" w:space="0" w:color="auto"/>
        <w:left w:val="none" w:sz="0" w:space="0" w:color="auto"/>
        <w:bottom w:val="none" w:sz="0" w:space="0" w:color="auto"/>
        <w:right w:val="none" w:sz="0" w:space="0" w:color="auto"/>
      </w:divBdr>
    </w:div>
    <w:div w:id="514226423">
      <w:bodyDiv w:val="1"/>
      <w:marLeft w:val="0"/>
      <w:marRight w:val="0"/>
      <w:marTop w:val="0"/>
      <w:marBottom w:val="0"/>
      <w:divBdr>
        <w:top w:val="none" w:sz="0" w:space="0" w:color="auto"/>
        <w:left w:val="none" w:sz="0" w:space="0" w:color="auto"/>
        <w:bottom w:val="none" w:sz="0" w:space="0" w:color="auto"/>
        <w:right w:val="none" w:sz="0" w:space="0" w:color="auto"/>
      </w:divBdr>
    </w:div>
    <w:div w:id="809975900">
      <w:bodyDiv w:val="1"/>
      <w:marLeft w:val="0"/>
      <w:marRight w:val="0"/>
      <w:marTop w:val="0"/>
      <w:marBottom w:val="0"/>
      <w:divBdr>
        <w:top w:val="none" w:sz="0" w:space="0" w:color="auto"/>
        <w:left w:val="none" w:sz="0" w:space="0" w:color="auto"/>
        <w:bottom w:val="none" w:sz="0" w:space="0" w:color="auto"/>
        <w:right w:val="none" w:sz="0" w:space="0" w:color="auto"/>
      </w:divBdr>
    </w:div>
    <w:div w:id="916284301">
      <w:bodyDiv w:val="1"/>
      <w:marLeft w:val="0"/>
      <w:marRight w:val="0"/>
      <w:marTop w:val="0"/>
      <w:marBottom w:val="0"/>
      <w:divBdr>
        <w:top w:val="none" w:sz="0" w:space="0" w:color="auto"/>
        <w:left w:val="none" w:sz="0" w:space="0" w:color="auto"/>
        <w:bottom w:val="none" w:sz="0" w:space="0" w:color="auto"/>
        <w:right w:val="none" w:sz="0" w:space="0" w:color="auto"/>
      </w:divBdr>
    </w:div>
    <w:div w:id="922109242">
      <w:bodyDiv w:val="1"/>
      <w:marLeft w:val="0"/>
      <w:marRight w:val="0"/>
      <w:marTop w:val="0"/>
      <w:marBottom w:val="0"/>
      <w:divBdr>
        <w:top w:val="none" w:sz="0" w:space="0" w:color="auto"/>
        <w:left w:val="none" w:sz="0" w:space="0" w:color="auto"/>
        <w:bottom w:val="none" w:sz="0" w:space="0" w:color="auto"/>
        <w:right w:val="none" w:sz="0" w:space="0" w:color="auto"/>
      </w:divBdr>
    </w:div>
    <w:div w:id="1557471162">
      <w:bodyDiv w:val="1"/>
      <w:marLeft w:val="0"/>
      <w:marRight w:val="0"/>
      <w:marTop w:val="0"/>
      <w:marBottom w:val="0"/>
      <w:divBdr>
        <w:top w:val="none" w:sz="0" w:space="0" w:color="auto"/>
        <w:left w:val="none" w:sz="0" w:space="0" w:color="auto"/>
        <w:bottom w:val="none" w:sz="0" w:space="0" w:color="auto"/>
        <w:right w:val="none" w:sz="0" w:space="0" w:color="auto"/>
      </w:divBdr>
    </w:div>
    <w:div w:id="1669750083">
      <w:bodyDiv w:val="1"/>
      <w:marLeft w:val="0"/>
      <w:marRight w:val="0"/>
      <w:marTop w:val="0"/>
      <w:marBottom w:val="0"/>
      <w:divBdr>
        <w:top w:val="none" w:sz="0" w:space="0" w:color="auto"/>
        <w:left w:val="none" w:sz="0" w:space="0" w:color="auto"/>
        <w:bottom w:val="none" w:sz="0" w:space="0" w:color="auto"/>
        <w:right w:val="none" w:sz="0" w:space="0" w:color="auto"/>
      </w:divBdr>
    </w:div>
    <w:div w:id="1948149299">
      <w:bodyDiv w:val="1"/>
      <w:marLeft w:val="0"/>
      <w:marRight w:val="0"/>
      <w:marTop w:val="0"/>
      <w:marBottom w:val="0"/>
      <w:divBdr>
        <w:top w:val="none" w:sz="0" w:space="0" w:color="auto"/>
        <w:left w:val="none" w:sz="0" w:space="0" w:color="auto"/>
        <w:bottom w:val="none" w:sz="0" w:space="0" w:color="auto"/>
        <w:right w:val="none" w:sz="0" w:space="0" w:color="auto"/>
      </w:divBdr>
    </w:div>
    <w:div w:id="1962030455">
      <w:bodyDiv w:val="1"/>
      <w:marLeft w:val="0"/>
      <w:marRight w:val="0"/>
      <w:marTop w:val="0"/>
      <w:marBottom w:val="0"/>
      <w:divBdr>
        <w:top w:val="none" w:sz="0" w:space="0" w:color="auto"/>
        <w:left w:val="none" w:sz="0" w:space="0" w:color="auto"/>
        <w:bottom w:val="none" w:sz="0" w:space="0" w:color="auto"/>
        <w:right w:val="none" w:sz="0" w:space="0" w:color="auto"/>
      </w:divBdr>
    </w:div>
    <w:div w:id="20720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icon-icons.com/icons2/808/PNG/512/linkedin_icon-icons.com_66096.pn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evamc@varenga.es" TargetMode="External"/><Relationship Id="rId2" Type="http://schemas.openxmlformats.org/officeDocument/2006/relationships/numbering" Target="numbering.xml"/><Relationship Id="rId16" Type="http://schemas.openxmlformats.org/officeDocument/2006/relationships/image" Target="http://vignette1.wikia.nocookie.net/hieloyfuego/images/a/a1/%C3%8Dcono_Twitter.png/revision/latest?cb=201309212323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entidad-nacional-de-acreditacion"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enac.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efa.es/" TargetMode="External"/><Relationship Id="rId14" Type="http://schemas.openxmlformats.org/officeDocument/2006/relationships/hyperlink" Target="https://twitter.com/ENAC_acredita"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DDC93-DFF1-486A-B976-3AD8418D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800</Words>
  <Characters>4405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Martin</dc:creator>
  <cp:lastModifiedBy>Eva Martin</cp:lastModifiedBy>
  <cp:revision>4</cp:revision>
  <dcterms:created xsi:type="dcterms:W3CDTF">2019-11-21T16:40:00Z</dcterms:created>
  <dcterms:modified xsi:type="dcterms:W3CDTF">2019-11-25T16:38:00Z</dcterms:modified>
</cp:coreProperties>
</file>