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F93DB" w14:textId="77777777" w:rsidR="0043370C" w:rsidRDefault="0043370C" w:rsidP="006C4696">
      <w:pPr>
        <w:pStyle w:val="Encabezado"/>
        <w:rPr>
          <w:b/>
          <w:sz w:val="32"/>
          <w:szCs w:val="32"/>
          <w:u w:val="single"/>
        </w:rPr>
      </w:pPr>
    </w:p>
    <w:p w14:paraId="48E801E0" w14:textId="77777777" w:rsidR="0043370C" w:rsidRDefault="0043370C" w:rsidP="007C785A">
      <w:pPr>
        <w:pStyle w:val="Encabezado"/>
        <w:jc w:val="both"/>
        <w:rPr>
          <w:b/>
        </w:rPr>
      </w:pPr>
    </w:p>
    <w:p w14:paraId="079CD13F" w14:textId="77777777" w:rsidR="004F7DF6" w:rsidRPr="00D12F23" w:rsidRDefault="004F7DF6" w:rsidP="00D12F23">
      <w:pPr>
        <w:pStyle w:val="Encabezado"/>
        <w:jc w:val="center"/>
        <w:rPr>
          <w:b/>
          <w:sz w:val="28"/>
          <w:szCs w:val="28"/>
        </w:rPr>
      </w:pPr>
    </w:p>
    <w:p w14:paraId="693CB5DB" w14:textId="38B06674" w:rsidR="00D12F23" w:rsidRPr="008701FE" w:rsidRDefault="00D12F23" w:rsidP="00D12F23">
      <w:pPr>
        <w:pStyle w:val="Sinespaciado"/>
        <w:jc w:val="center"/>
        <w:rPr>
          <w:rFonts w:asciiTheme="minorHAnsi" w:hAnsiTheme="minorHAnsi"/>
          <w:b/>
          <w:sz w:val="28"/>
          <w:szCs w:val="28"/>
        </w:rPr>
      </w:pPr>
      <w:r w:rsidRPr="00D12F23">
        <w:rPr>
          <w:rFonts w:asciiTheme="minorHAnsi" w:hAnsiTheme="minorHAnsi"/>
          <w:b/>
          <w:sz w:val="28"/>
          <w:szCs w:val="28"/>
        </w:rPr>
        <w:t xml:space="preserve">DNV-GL, primer laboratorio </w:t>
      </w:r>
      <w:r w:rsidRPr="008701FE">
        <w:rPr>
          <w:rFonts w:asciiTheme="minorHAnsi" w:hAnsiTheme="minorHAnsi"/>
          <w:b/>
          <w:sz w:val="28"/>
          <w:szCs w:val="28"/>
        </w:rPr>
        <w:t>acreditado por ENAC para evaluar los requisitos de la nueva norma técnica española de conexión a la red</w:t>
      </w:r>
    </w:p>
    <w:p w14:paraId="6BEAC2F2" w14:textId="77777777" w:rsidR="005046F4" w:rsidRPr="008701FE" w:rsidRDefault="005046F4" w:rsidP="005046F4">
      <w:pPr>
        <w:pStyle w:val="Sinespaciado"/>
      </w:pPr>
    </w:p>
    <w:p w14:paraId="7CAC948C" w14:textId="13A105B5" w:rsidR="00943B23" w:rsidRPr="008701FE" w:rsidRDefault="00943B23" w:rsidP="008701FE">
      <w:pPr>
        <w:pStyle w:val="Sinespaciado"/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 w:rsidRPr="008701FE">
        <w:rPr>
          <w:rFonts w:asciiTheme="minorHAnsi" w:hAnsiTheme="minorHAnsi"/>
          <w:b/>
          <w:sz w:val="22"/>
          <w:szCs w:val="22"/>
        </w:rPr>
        <w:t>El esquema de acreditación desarrollado por ENAC está a disposición tanto de laboratorios que desarrollen ensayos y simulaciones sobre componentes como a las entidades de certificación de producto que certifiquen componentes y plantas</w:t>
      </w:r>
    </w:p>
    <w:p w14:paraId="4D006A8E" w14:textId="77777777" w:rsidR="00753B5B" w:rsidRPr="008701FE" w:rsidRDefault="00753B5B" w:rsidP="00753B5B">
      <w:pPr>
        <w:pStyle w:val="Encabezado"/>
        <w:ind w:left="720"/>
        <w:jc w:val="both"/>
        <w:rPr>
          <w:b/>
        </w:rPr>
      </w:pPr>
    </w:p>
    <w:p w14:paraId="23DE7528" w14:textId="73D981E5" w:rsidR="00D12F23" w:rsidRPr="008701FE" w:rsidRDefault="0043370C" w:rsidP="00D12F23">
      <w:pPr>
        <w:pStyle w:val="NormalWeb"/>
        <w:spacing w:before="0" w:beforeAutospacing="0" w:after="150" w:afterAutospacing="0"/>
        <w:jc w:val="both"/>
        <w:rPr>
          <w:rFonts w:asciiTheme="minorHAnsi" w:hAnsiTheme="minorHAnsi"/>
          <w:sz w:val="22"/>
          <w:szCs w:val="22"/>
        </w:rPr>
      </w:pPr>
      <w:r w:rsidRPr="008701FE">
        <w:rPr>
          <w:rFonts w:asciiTheme="minorHAnsi" w:hAnsiTheme="minorHAnsi"/>
          <w:sz w:val="22"/>
          <w:szCs w:val="22"/>
        </w:rPr>
        <w:t xml:space="preserve">Madrid, </w:t>
      </w:r>
      <w:r w:rsidR="008701FE">
        <w:rPr>
          <w:rFonts w:asciiTheme="minorHAnsi" w:hAnsiTheme="minorHAnsi"/>
          <w:sz w:val="22"/>
          <w:szCs w:val="22"/>
        </w:rPr>
        <w:t>13</w:t>
      </w:r>
      <w:r w:rsidR="00BF4636" w:rsidRPr="008701FE">
        <w:rPr>
          <w:rFonts w:asciiTheme="minorHAnsi" w:hAnsiTheme="minorHAnsi"/>
          <w:sz w:val="22"/>
          <w:szCs w:val="22"/>
        </w:rPr>
        <w:t xml:space="preserve"> </w:t>
      </w:r>
      <w:r w:rsidR="004F7DF6" w:rsidRPr="008701FE">
        <w:rPr>
          <w:rFonts w:asciiTheme="minorHAnsi" w:hAnsiTheme="minorHAnsi"/>
          <w:sz w:val="22"/>
          <w:szCs w:val="22"/>
        </w:rPr>
        <w:t xml:space="preserve">de </w:t>
      </w:r>
      <w:r w:rsidR="00D12F23" w:rsidRPr="008701FE">
        <w:rPr>
          <w:rFonts w:asciiTheme="minorHAnsi" w:hAnsiTheme="minorHAnsi"/>
          <w:sz w:val="22"/>
          <w:szCs w:val="22"/>
        </w:rPr>
        <w:t>enero</w:t>
      </w:r>
      <w:r w:rsidRPr="008701FE">
        <w:rPr>
          <w:rFonts w:asciiTheme="minorHAnsi" w:hAnsiTheme="minorHAnsi"/>
          <w:sz w:val="22"/>
          <w:szCs w:val="22"/>
        </w:rPr>
        <w:t xml:space="preserve"> de </w:t>
      </w:r>
      <w:r w:rsidR="00D12F23" w:rsidRPr="008701FE">
        <w:rPr>
          <w:rFonts w:asciiTheme="minorHAnsi" w:hAnsiTheme="minorHAnsi"/>
          <w:sz w:val="22"/>
          <w:szCs w:val="22"/>
        </w:rPr>
        <w:t>2020</w:t>
      </w:r>
      <w:r w:rsidRPr="008701FE">
        <w:rPr>
          <w:rFonts w:asciiTheme="minorHAnsi" w:hAnsiTheme="minorHAnsi"/>
          <w:sz w:val="22"/>
          <w:szCs w:val="22"/>
        </w:rPr>
        <w:t xml:space="preserve">.- </w:t>
      </w:r>
      <w:r w:rsidR="00D81E9F" w:rsidRPr="008701FE">
        <w:rPr>
          <w:rFonts w:asciiTheme="minorHAnsi" w:hAnsiTheme="minorHAnsi"/>
          <w:sz w:val="22"/>
          <w:szCs w:val="22"/>
        </w:rPr>
        <w:t>La</w:t>
      </w:r>
      <w:r w:rsidR="008701FE">
        <w:rPr>
          <w:rFonts w:asciiTheme="minorHAnsi" w:hAnsiTheme="minorHAnsi"/>
          <w:sz w:val="22"/>
          <w:szCs w:val="22"/>
        </w:rPr>
        <w:t xml:space="preserve"> </w:t>
      </w:r>
      <w:hyperlink r:id="rId9" w:history="1">
        <w:r w:rsidR="008701FE" w:rsidRPr="008701FE">
          <w:rPr>
            <w:rStyle w:val="Hipervnculo"/>
            <w:rFonts w:asciiTheme="minorHAnsi" w:hAnsiTheme="minorHAnsi"/>
            <w:b/>
            <w:sz w:val="22"/>
            <w:szCs w:val="22"/>
          </w:rPr>
          <w:t>Entidad Nacional de Acreditación</w:t>
        </w:r>
      </w:hyperlink>
      <w:r w:rsidR="008701FE">
        <w:rPr>
          <w:rFonts w:asciiTheme="minorHAnsi" w:hAnsiTheme="minorHAnsi"/>
          <w:sz w:val="22"/>
          <w:szCs w:val="22"/>
        </w:rPr>
        <w:t xml:space="preserve"> (ENAC) </w:t>
      </w:r>
      <w:r w:rsidR="00D81E9F" w:rsidRPr="008701FE">
        <w:rPr>
          <w:rFonts w:asciiTheme="minorHAnsi" w:hAnsiTheme="minorHAnsi"/>
          <w:sz w:val="22"/>
          <w:szCs w:val="22"/>
        </w:rPr>
        <w:t xml:space="preserve"> </w:t>
      </w:r>
      <w:r w:rsidR="00D12F23" w:rsidRPr="008701FE">
        <w:rPr>
          <w:rFonts w:asciiTheme="minorHAnsi" w:hAnsiTheme="minorHAnsi"/>
          <w:sz w:val="22"/>
          <w:szCs w:val="22"/>
        </w:rPr>
        <w:t xml:space="preserve">ha concedido a </w:t>
      </w:r>
      <w:hyperlink r:id="rId10" w:history="1">
        <w:r w:rsidR="00D12F23" w:rsidRPr="008701FE">
          <w:rPr>
            <w:rStyle w:val="Hipervnculo"/>
            <w:rFonts w:asciiTheme="minorHAnsi" w:hAnsiTheme="minorHAnsi"/>
            <w:color w:val="auto"/>
            <w:sz w:val="22"/>
            <w:szCs w:val="22"/>
          </w:rPr>
          <w:t>GL Garrad Hassan Ibérica, perteneciente al grupo DNV-GL</w:t>
        </w:r>
      </w:hyperlink>
      <w:r w:rsidR="006C4696" w:rsidRPr="008701FE">
        <w:rPr>
          <w:rFonts w:asciiTheme="minorHAnsi" w:hAnsiTheme="minorHAnsi"/>
          <w:sz w:val="22"/>
          <w:szCs w:val="22"/>
        </w:rPr>
        <w:t xml:space="preserve">, </w:t>
      </w:r>
      <w:r w:rsidR="00D12F23" w:rsidRPr="008701FE">
        <w:rPr>
          <w:rFonts w:asciiTheme="minorHAnsi" w:hAnsiTheme="minorHAnsi"/>
          <w:sz w:val="22"/>
          <w:szCs w:val="22"/>
        </w:rPr>
        <w:t xml:space="preserve">la primera acreditación en España, conforme a la norma UNE-EN ISO/IEC 17025, </w:t>
      </w:r>
      <w:r w:rsidR="00D12F23" w:rsidRPr="008701FE">
        <w:rPr>
          <w:rStyle w:val="Textoennegrita"/>
          <w:rFonts w:asciiTheme="minorHAnsi" w:hAnsiTheme="minorHAnsi"/>
          <w:sz w:val="22"/>
          <w:szCs w:val="22"/>
        </w:rPr>
        <w:t>para realizar pruebas de evaluación de la conformidad de los módulos de generación de electricidad </w:t>
      </w:r>
      <w:r w:rsidR="00D12F23" w:rsidRPr="008701FE">
        <w:rPr>
          <w:rFonts w:asciiTheme="minorHAnsi" w:hAnsiTheme="minorHAnsi"/>
          <w:sz w:val="22"/>
          <w:szCs w:val="22"/>
        </w:rPr>
        <w:t>de acuerdo a la Norma Técnica de Supervisión elaborada por Red Eléctrica de España (REE) y los Gestores de las Redes de Distribución.</w:t>
      </w:r>
    </w:p>
    <w:p w14:paraId="6840460B" w14:textId="77777777" w:rsidR="00D12F23" w:rsidRPr="008701FE" w:rsidRDefault="00D12F23" w:rsidP="00D12F23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8701FE">
        <w:rPr>
          <w:rFonts w:asciiTheme="minorHAnsi" w:hAnsiTheme="minorHAnsi"/>
          <w:sz w:val="22"/>
          <w:szCs w:val="22"/>
        </w:rPr>
        <w:t>La Norma Técnica de Supervisión se publicó el pasado mes de julio permitiendo evaluar la conformidad de los módulos de acuerdo al reglamento (UE) 2016/6312016/631, que establece los requisitos técnicos mínimos en cuanto a calidad de energía que deben cumplir las nuevas instalaciones con el objeto de garantizar la seguridad del sistema eléctrico europeo, la integración de renovables, y facilitar el comercio de electricidad en la UE.</w:t>
      </w:r>
    </w:p>
    <w:p w14:paraId="04CC01FF" w14:textId="77777777" w:rsidR="00D12F23" w:rsidRPr="008701FE" w:rsidRDefault="00D12F23" w:rsidP="00D12F23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14:paraId="217539A1" w14:textId="44EAA1B5" w:rsidR="00D12F23" w:rsidRPr="008701FE" w:rsidRDefault="00D12F23" w:rsidP="00D12F23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8701FE">
        <w:rPr>
          <w:rFonts w:asciiTheme="minorHAnsi" w:hAnsiTheme="minorHAnsi"/>
          <w:sz w:val="22"/>
          <w:szCs w:val="22"/>
        </w:rPr>
        <w:t xml:space="preserve">Con dicha norma </w:t>
      </w:r>
      <w:r w:rsidRPr="008701FE">
        <w:rPr>
          <w:rFonts w:asciiTheme="minorHAnsi" w:hAnsiTheme="minorHAnsi"/>
          <w:b/>
          <w:sz w:val="22"/>
          <w:szCs w:val="22"/>
        </w:rPr>
        <w:t>se armoniza en España la evaluación de los requisitos de conexión a la red para los generadores</w:t>
      </w:r>
      <w:r w:rsidRPr="008701FE">
        <w:rPr>
          <w:rFonts w:asciiTheme="minorHAnsi" w:hAnsiTheme="minorHAnsi"/>
          <w:sz w:val="22"/>
          <w:szCs w:val="22"/>
        </w:rPr>
        <w:t xml:space="preserve"> y se establecen de forma clara los agentes que deben intervenir en la evaluación de estos requisitos, entre los que se incluye a evaluadores de conformidad para los que se exige la acreditación por ENAC o equivalente.</w:t>
      </w:r>
    </w:p>
    <w:p w14:paraId="784A6522" w14:textId="5916B506" w:rsidR="006C4696" w:rsidRPr="008701FE" w:rsidRDefault="006C4696" w:rsidP="00D12F23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14:paraId="572B81C4" w14:textId="5EA11A8C" w:rsidR="006C4696" w:rsidRPr="008701FE" w:rsidRDefault="006C4696" w:rsidP="00D12F23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8701FE">
        <w:rPr>
          <w:rFonts w:asciiTheme="minorHAnsi" w:hAnsiTheme="minorHAnsi" w:cs="Arial"/>
          <w:sz w:val="22"/>
          <w:szCs w:val="22"/>
          <w:shd w:val="clear" w:color="auto" w:fill="FFFFFF"/>
        </w:rPr>
        <w:t>En previsión de la publicación de la citada norma técnica, </w:t>
      </w:r>
      <w:hyperlink r:id="rId11" w:tgtFrame="_blank" w:history="1">
        <w:r w:rsidRPr="008701FE">
          <w:rPr>
            <w:rStyle w:val="Hipervnculo"/>
            <w:rFonts w:asciiTheme="minorHAnsi" w:hAnsiTheme="minorHAnsi" w:cs="Arial"/>
            <w:color w:val="auto"/>
            <w:sz w:val="22"/>
            <w:szCs w:val="22"/>
            <w:shd w:val="clear" w:color="auto" w:fill="FFFFFF"/>
          </w:rPr>
          <w:t>ENAC desarrolló el esquema de acreditación</w:t>
        </w:r>
      </w:hyperlink>
      <w:r w:rsidRPr="008701FE">
        <w:rPr>
          <w:rFonts w:asciiTheme="minorHAnsi" w:hAnsiTheme="minorHAnsi" w:cs="Arial"/>
          <w:sz w:val="22"/>
          <w:szCs w:val="22"/>
          <w:shd w:val="clear" w:color="auto" w:fill="FFFFFF"/>
        </w:rPr>
        <w:t> y está en disposición de acreditar tanto a los laboratorios que desarrollen las pruebas y simulaciones sobre componentes como a las entidades de certificación de producto que certifiquen componentes y plantas.</w:t>
      </w:r>
    </w:p>
    <w:p w14:paraId="29308C7D" w14:textId="77777777" w:rsidR="00D12F23" w:rsidRPr="008701FE" w:rsidRDefault="00D12F23" w:rsidP="00D12F23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14:paraId="088AFC61" w14:textId="2CC13CDB" w:rsidR="00394731" w:rsidRPr="008701FE" w:rsidRDefault="00C16A02" w:rsidP="00EE78E1">
      <w:pPr>
        <w:pStyle w:val="Sinespaciad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8701FE">
        <w:rPr>
          <w:rFonts w:asciiTheme="minorHAnsi" w:hAnsiTheme="minorHAnsi"/>
          <w:b/>
          <w:sz w:val="22"/>
          <w:szCs w:val="22"/>
          <w:u w:val="single"/>
        </w:rPr>
        <w:t>Servicios acreditados, garantía para la seguridad de los suministros energéticos</w:t>
      </w:r>
    </w:p>
    <w:p w14:paraId="5700BDA0" w14:textId="77777777" w:rsidR="00394731" w:rsidRPr="002B6137" w:rsidRDefault="00394731" w:rsidP="00EE78E1">
      <w:pPr>
        <w:pStyle w:val="Sinespaciad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0FB0CFA3" w14:textId="4B695ABA" w:rsidR="001F6DF9" w:rsidRPr="002B6137" w:rsidRDefault="001F6DF9" w:rsidP="002B6137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  <w:r w:rsidRPr="002B6137">
        <w:rPr>
          <w:rFonts w:asciiTheme="minorHAnsi" w:hAnsiTheme="minorHAnsi"/>
          <w:sz w:val="22"/>
          <w:szCs w:val="22"/>
        </w:rPr>
        <w:t xml:space="preserve">La seguridad y la calidad de los suministros </w:t>
      </w:r>
      <w:r w:rsidR="00463DB6" w:rsidRPr="002B6137">
        <w:rPr>
          <w:rFonts w:asciiTheme="minorHAnsi" w:hAnsiTheme="minorHAnsi"/>
          <w:sz w:val="22"/>
          <w:szCs w:val="22"/>
        </w:rPr>
        <w:t>energéticos</w:t>
      </w:r>
      <w:r w:rsidRPr="002B6137">
        <w:rPr>
          <w:rFonts w:asciiTheme="minorHAnsi" w:hAnsiTheme="minorHAnsi"/>
          <w:sz w:val="22"/>
          <w:szCs w:val="22"/>
        </w:rPr>
        <w:t xml:space="preserve"> son esenciales para la sociedad y el mercado nacional e internacional, marcando un claro aumento de las exigencias en materia de evaluación y control en este sector. </w:t>
      </w:r>
      <w:r w:rsidR="00463DB6" w:rsidRPr="002B6137">
        <w:rPr>
          <w:rFonts w:asciiTheme="minorHAnsi" w:hAnsiTheme="minorHAnsi"/>
          <w:sz w:val="22"/>
          <w:szCs w:val="22"/>
        </w:rPr>
        <w:t>En</w:t>
      </w:r>
      <w:r w:rsidRPr="002B6137">
        <w:rPr>
          <w:rFonts w:asciiTheme="minorHAnsi" w:hAnsiTheme="minorHAnsi"/>
          <w:sz w:val="22"/>
          <w:szCs w:val="22"/>
        </w:rPr>
        <w:t xml:space="preserve"> este </w:t>
      </w:r>
      <w:r w:rsidR="00463DB6" w:rsidRPr="002B6137">
        <w:rPr>
          <w:rFonts w:asciiTheme="minorHAnsi" w:hAnsiTheme="minorHAnsi"/>
          <w:sz w:val="22"/>
          <w:szCs w:val="22"/>
        </w:rPr>
        <w:t>marco,</w:t>
      </w:r>
      <w:r w:rsidRPr="002B6137">
        <w:rPr>
          <w:rFonts w:asciiTheme="minorHAnsi" w:hAnsiTheme="minorHAnsi"/>
          <w:sz w:val="22"/>
          <w:szCs w:val="22"/>
        </w:rPr>
        <w:t xml:space="preserve"> los servicios acreditados </w:t>
      </w:r>
      <w:r w:rsidR="00463DB6" w:rsidRPr="002B6137">
        <w:rPr>
          <w:rFonts w:asciiTheme="minorHAnsi" w:hAnsiTheme="minorHAnsi"/>
          <w:sz w:val="22"/>
          <w:szCs w:val="22"/>
        </w:rPr>
        <w:t>han dado</w:t>
      </w:r>
      <w:r w:rsidRPr="002B6137">
        <w:rPr>
          <w:rFonts w:asciiTheme="minorHAnsi" w:hAnsiTheme="minorHAnsi"/>
          <w:sz w:val="22"/>
          <w:szCs w:val="22"/>
        </w:rPr>
        <w:t xml:space="preserve"> respuesta </w:t>
      </w:r>
      <w:r w:rsidR="00E5645B" w:rsidRPr="002B6137">
        <w:rPr>
          <w:rFonts w:asciiTheme="minorHAnsi" w:hAnsiTheme="minorHAnsi"/>
          <w:sz w:val="22"/>
          <w:szCs w:val="22"/>
        </w:rPr>
        <w:t xml:space="preserve">a </w:t>
      </w:r>
      <w:r w:rsidRPr="002B6137">
        <w:rPr>
          <w:rFonts w:asciiTheme="minorHAnsi" w:hAnsiTheme="minorHAnsi"/>
          <w:sz w:val="22"/>
          <w:szCs w:val="22"/>
        </w:rPr>
        <w:t>estas necesidades aportando confianza a las administraciones, las empresas y los consumidores en la seguridad y la calidad de los procesos de generación, transporte, distribución y comercialización de energía procedente tanto de fuentes renovables (eólica, solar, biomasa …) como no renovables (carbón, petróleo, gas natural y nuclear)</w:t>
      </w:r>
    </w:p>
    <w:p w14:paraId="698E3DAA" w14:textId="77777777" w:rsidR="002B6137" w:rsidRDefault="002B6137" w:rsidP="002B6137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14:paraId="4D8FDFF1" w14:textId="5F90ACBC" w:rsidR="00463DB6" w:rsidRDefault="00E56F0D" w:rsidP="002B6137">
      <w:pPr>
        <w:pStyle w:val="Sinespaciado"/>
        <w:jc w:val="both"/>
        <w:rPr>
          <w:rFonts w:asciiTheme="minorHAnsi" w:hAnsiTheme="minorHAnsi" w:cstheme="minorHAnsi"/>
          <w:sz w:val="22"/>
          <w:szCs w:val="22"/>
        </w:rPr>
      </w:pPr>
      <w:r w:rsidRPr="002B6137">
        <w:rPr>
          <w:rFonts w:asciiTheme="minorHAnsi" w:hAnsiTheme="minorHAnsi"/>
          <w:sz w:val="22"/>
          <w:szCs w:val="22"/>
        </w:rPr>
        <w:t>Y es</w:t>
      </w:r>
      <w:r w:rsidR="001F6DF9" w:rsidRPr="002B6137">
        <w:rPr>
          <w:rFonts w:asciiTheme="minorHAnsi" w:hAnsiTheme="minorHAnsi"/>
          <w:sz w:val="22"/>
          <w:szCs w:val="22"/>
        </w:rPr>
        <w:t xml:space="preserve"> que </w:t>
      </w:r>
      <w:r w:rsidRPr="002B6137">
        <w:rPr>
          <w:rFonts w:asciiTheme="minorHAnsi" w:hAnsiTheme="minorHAnsi"/>
          <w:sz w:val="22"/>
          <w:szCs w:val="22"/>
        </w:rPr>
        <w:t>las entidades acreditadas</w:t>
      </w:r>
      <w:r w:rsidR="001F6DF9" w:rsidRPr="002B6137">
        <w:rPr>
          <w:rFonts w:asciiTheme="minorHAnsi" w:hAnsiTheme="minorHAnsi"/>
          <w:sz w:val="22"/>
          <w:szCs w:val="22"/>
        </w:rPr>
        <w:t xml:space="preserve"> han demostrado disponer de la necesaria competencia técnica</w:t>
      </w:r>
      <w:r w:rsidR="001F6DF9" w:rsidRPr="002B6137">
        <w:rPr>
          <w:rFonts w:asciiTheme="minorHAnsi" w:hAnsiTheme="minorHAnsi" w:cstheme="minorHAnsi"/>
          <w:sz w:val="22"/>
          <w:szCs w:val="22"/>
        </w:rPr>
        <w:t xml:space="preserve"> y la capacidad de proporcionar servicio</w:t>
      </w:r>
      <w:r w:rsidRPr="002B6137">
        <w:rPr>
          <w:rFonts w:asciiTheme="minorHAnsi" w:hAnsiTheme="minorHAnsi" w:cstheme="minorHAnsi"/>
          <w:sz w:val="22"/>
          <w:szCs w:val="22"/>
        </w:rPr>
        <w:t>s</w:t>
      </w:r>
      <w:r w:rsidR="001F6DF9" w:rsidRPr="002B6137">
        <w:rPr>
          <w:rFonts w:asciiTheme="minorHAnsi" w:hAnsiTheme="minorHAnsi" w:cstheme="minorHAnsi"/>
          <w:sz w:val="22"/>
          <w:szCs w:val="22"/>
        </w:rPr>
        <w:t xml:space="preserve"> </w:t>
      </w:r>
      <w:r w:rsidR="001F6DF9" w:rsidRPr="002B6137">
        <w:rPr>
          <w:rFonts w:asciiTheme="minorHAnsi" w:hAnsiTheme="minorHAnsi"/>
          <w:sz w:val="22"/>
          <w:szCs w:val="22"/>
        </w:rPr>
        <w:t xml:space="preserve">de ensayo, inspección, certificación y verificación, entre otros, </w:t>
      </w:r>
      <w:r w:rsidR="001F6DF9" w:rsidRPr="002B6137">
        <w:rPr>
          <w:rFonts w:asciiTheme="minorHAnsi" w:hAnsiTheme="minorHAnsi" w:cstheme="minorHAnsi"/>
          <w:sz w:val="22"/>
          <w:szCs w:val="22"/>
        </w:rPr>
        <w:t>adecuado a las necesidades de sus clientes</w:t>
      </w:r>
      <w:r w:rsidR="00463DB6" w:rsidRPr="002B6137">
        <w:rPr>
          <w:rFonts w:asciiTheme="minorHAnsi" w:hAnsiTheme="minorHAnsi" w:cstheme="minorHAnsi"/>
          <w:sz w:val="22"/>
          <w:szCs w:val="22"/>
        </w:rPr>
        <w:t>, tras superar</w:t>
      </w:r>
      <w:r w:rsidR="001F6DF9" w:rsidRPr="002B6137">
        <w:rPr>
          <w:rFonts w:asciiTheme="minorHAnsi" w:hAnsiTheme="minorHAnsi" w:cstheme="minorHAnsi"/>
          <w:sz w:val="22"/>
          <w:szCs w:val="22"/>
        </w:rPr>
        <w:t xml:space="preserve"> un proceso de evaluación riguroso, transparente y con plena aceptación internacional</w:t>
      </w:r>
      <w:r w:rsidR="00463DB6" w:rsidRPr="002B6137">
        <w:rPr>
          <w:rFonts w:asciiTheme="minorHAnsi" w:hAnsiTheme="minorHAnsi" w:cstheme="minorHAnsi"/>
          <w:sz w:val="22"/>
          <w:szCs w:val="22"/>
        </w:rPr>
        <w:t>: el proceso de acreditación</w:t>
      </w:r>
      <w:r w:rsidR="00E5645B" w:rsidRPr="002B6137">
        <w:rPr>
          <w:rFonts w:asciiTheme="minorHAnsi" w:hAnsiTheme="minorHAnsi" w:cstheme="minorHAnsi"/>
          <w:sz w:val="22"/>
          <w:szCs w:val="22"/>
        </w:rPr>
        <w:t xml:space="preserve"> de ENAC.</w:t>
      </w:r>
    </w:p>
    <w:p w14:paraId="10E08F08" w14:textId="77777777" w:rsidR="002B6137" w:rsidRDefault="002B6137" w:rsidP="002B6137">
      <w:pPr>
        <w:pStyle w:val="Sinespaciado"/>
        <w:jc w:val="both"/>
        <w:rPr>
          <w:rFonts w:asciiTheme="minorHAnsi" w:hAnsiTheme="minorHAnsi" w:cstheme="minorHAnsi"/>
          <w:sz w:val="22"/>
          <w:szCs w:val="22"/>
        </w:rPr>
      </w:pPr>
    </w:p>
    <w:p w14:paraId="7A591AD6" w14:textId="77777777" w:rsidR="008701FE" w:rsidRDefault="008701FE" w:rsidP="002B6137">
      <w:pPr>
        <w:pStyle w:val="Sinespaciado"/>
        <w:jc w:val="both"/>
        <w:rPr>
          <w:rFonts w:asciiTheme="minorHAnsi" w:hAnsiTheme="minorHAnsi" w:cstheme="minorHAnsi"/>
          <w:sz w:val="22"/>
          <w:szCs w:val="22"/>
        </w:rPr>
      </w:pPr>
    </w:p>
    <w:p w14:paraId="47676C44" w14:textId="77777777" w:rsidR="008701FE" w:rsidRDefault="008701FE" w:rsidP="002B6137">
      <w:pPr>
        <w:pStyle w:val="Sinespaciado"/>
        <w:jc w:val="both"/>
        <w:rPr>
          <w:rFonts w:asciiTheme="minorHAnsi" w:hAnsiTheme="minorHAnsi" w:cstheme="minorHAnsi"/>
          <w:sz w:val="22"/>
          <w:szCs w:val="22"/>
        </w:rPr>
      </w:pPr>
    </w:p>
    <w:p w14:paraId="65B15587" w14:textId="77777777" w:rsidR="008701FE" w:rsidRDefault="008701FE" w:rsidP="002B6137">
      <w:pPr>
        <w:pStyle w:val="Sinespaciado"/>
        <w:jc w:val="both"/>
        <w:rPr>
          <w:rFonts w:asciiTheme="minorHAnsi" w:hAnsiTheme="minorHAnsi" w:cstheme="minorHAnsi"/>
          <w:sz w:val="22"/>
          <w:szCs w:val="22"/>
        </w:rPr>
      </w:pPr>
    </w:p>
    <w:p w14:paraId="5F2AFA4D" w14:textId="77777777" w:rsidR="008701FE" w:rsidRPr="002B6137" w:rsidRDefault="008701FE" w:rsidP="002B6137">
      <w:pPr>
        <w:pStyle w:val="Sinespaciad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0B6C12A" w14:textId="77777777" w:rsidR="009C2360" w:rsidRPr="006C22E2" w:rsidRDefault="000710A0" w:rsidP="009C2360">
      <w:pPr>
        <w:jc w:val="both"/>
        <w:rPr>
          <w:b/>
          <w:u w:val="single"/>
        </w:rPr>
      </w:pPr>
      <w:r>
        <w:rPr>
          <w:b/>
          <w:u w:val="single"/>
        </w:rPr>
        <w:t>S</w:t>
      </w:r>
      <w:r w:rsidR="009C2360" w:rsidRPr="006C22E2">
        <w:rPr>
          <w:b/>
          <w:u w:val="single"/>
        </w:rPr>
        <w:t>obre ENAC</w:t>
      </w:r>
    </w:p>
    <w:p w14:paraId="3E1D4A7D" w14:textId="23CA6006" w:rsidR="009C2360" w:rsidRPr="006C22E2" w:rsidRDefault="009C2360" w:rsidP="009C2360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  <w:r w:rsidRPr="006C22E2">
        <w:rPr>
          <w:rFonts w:asciiTheme="minorHAnsi" w:hAnsiTheme="minorHAnsi" w:cs="Arial"/>
          <w:sz w:val="22"/>
          <w:szCs w:val="22"/>
        </w:rPr>
        <w:t>La Entidad Nacional de Acreditación – ENAC – es la entidad designada por el Gobierno para operar en España como el único Organismo Nacional de Acreditación, en aplicación del Reglamento (CE) nº 765/2008 del Parlamento Europeo que regula el funcionamiento de la acreditación en Europa.</w:t>
      </w:r>
    </w:p>
    <w:p w14:paraId="04BF7C46" w14:textId="77777777" w:rsidR="00FA1A60" w:rsidRDefault="00FA1A60" w:rsidP="009C2360">
      <w:pPr>
        <w:pStyle w:val="Sinespaciado"/>
        <w:jc w:val="both"/>
        <w:rPr>
          <w:rFonts w:asciiTheme="minorHAnsi" w:hAnsiTheme="minorHAnsi" w:cs="Arial"/>
          <w:color w:val="1F497D"/>
          <w:sz w:val="22"/>
          <w:szCs w:val="22"/>
        </w:rPr>
      </w:pPr>
    </w:p>
    <w:p w14:paraId="07D050E9" w14:textId="77777777" w:rsidR="00B45B53" w:rsidRDefault="00B45B53" w:rsidP="009C2360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</w:p>
    <w:p w14:paraId="5DBCB5FC" w14:textId="77777777" w:rsidR="00B45B53" w:rsidRDefault="00B45B53" w:rsidP="009C2360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</w:p>
    <w:p w14:paraId="2B9E7F5B" w14:textId="77777777" w:rsidR="00B45B53" w:rsidRDefault="00B45B53" w:rsidP="009C2360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</w:p>
    <w:p w14:paraId="7A8894BB" w14:textId="77777777" w:rsidR="00B45B53" w:rsidRDefault="00B45B53" w:rsidP="009C2360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</w:p>
    <w:p w14:paraId="410F3B42" w14:textId="77777777" w:rsidR="009C2360" w:rsidRPr="006C22E2" w:rsidRDefault="009C2360" w:rsidP="009C2360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  <w:r w:rsidRPr="006C22E2">
        <w:rPr>
          <w:rFonts w:asciiTheme="minorHAnsi" w:hAnsiTheme="minorHAnsi" w:cs="Arial"/>
          <w:sz w:val="22"/>
          <w:szCs w:val="22"/>
        </w:rPr>
        <w:t xml:space="preserve"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</w:t>
      </w:r>
      <w:r w:rsidR="00C075A5">
        <w:rPr>
          <w:rFonts w:asciiTheme="minorHAnsi" w:hAnsiTheme="minorHAnsi" w:cs="Arial"/>
          <w:sz w:val="22"/>
          <w:szCs w:val="22"/>
        </w:rPr>
        <w:t>i</w:t>
      </w:r>
      <w:r w:rsidRPr="006C22E2">
        <w:rPr>
          <w:rFonts w:asciiTheme="minorHAnsi" w:hAnsiTheme="minorHAnsi" w:cs="Arial"/>
          <w:sz w:val="22"/>
          <w:szCs w:val="22"/>
        </w:rPr>
        <w:t xml:space="preserve">ndustria,  </w:t>
      </w:r>
      <w:r w:rsidR="00C075A5">
        <w:rPr>
          <w:rFonts w:asciiTheme="minorHAnsi" w:hAnsiTheme="minorHAnsi" w:cs="Arial"/>
          <w:sz w:val="22"/>
          <w:szCs w:val="22"/>
        </w:rPr>
        <w:t>e</w:t>
      </w:r>
      <w:r w:rsidRPr="006C22E2">
        <w:rPr>
          <w:rFonts w:asciiTheme="minorHAnsi" w:hAnsiTheme="minorHAnsi" w:cs="Arial"/>
          <w:sz w:val="22"/>
          <w:szCs w:val="22"/>
        </w:rPr>
        <w:t xml:space="preserve">nergía, </w:t>
      </w:r>
      <w:r w:rsidR="00C075A5">
        <w:rPr>
          <w:rFonts w:asciiTheme="minorHAnsi" w:hAnsiTheme="minorHAnsi" w:cs="Arial"/>
          <w:sz w:val="22"/>
          <w:szCs w:val="22"/>
        </w:rPr>
        <w:t>m</w:t>
      </w:r>
      <w:r w:rsidRPr="006C22E2">
        <w:rPr>
          <w:rFonts w:asciiTheme="minorHAnsi" w:hAnsiTheme="minorHAnsi" w:cs="Arial"/>
          <w:sz w:val="22"/>
          <w:szCs w:val="22"/>
        </w:rPr>
        <w:t xml:space="preserve">edio </w:t>
      </w:r>
      <w:r w:rsidR="00C075A5">
        <w:rPr>
          <w:rFonts w:asciiTheme="minorHAnsi" w:hAnsiTheme="minorHAnsi" w:cs="Arial"/>
          <w:sz w:val="22"/>
          <w:szCs w:val="22"/>
        </w:rPr>
        <w:t>a</w:t>
      </w:r>
      <w:r w:rsidRPr="006C22E2">
        <w:rPr>
          <w:rFonts w:asciiTheme="minorHAnsi" w:hAnsiTheme="minorHAnsi" w:cs="Arial"/>
          <w:sz w:val="22"/>
          <w:szCs w:val="22"/>
        </w:rPr>
        <w:t xml:space="preserve">mbiente, </w:t>
      </w:r>
      <w:r w:rsidR="00C075A5">
        <w:rPr>
          <w:rFonts w:asciiTheme="minorHAnsi" w:hAnsiTheme="minorHAnsi" w:cs="Arial"/>
          <w:sz w:val="22"/>
          <w:szCs w:val="22"/>
        </w:rPr>
        <w:t>s</w:t>
      </w:r>
      <w:r w:rsidRPr="006C22E2">
        <w:rPr>
          <w:rFonts w:asciiTheme="minorHAnsi" w:hAnsiTheme="minorHAnsi" w:cs="Arial"/>
          <w:sz w:val="22"/>
          <w:szCs w:val="22"/>
        </w:rPr>
        <w:t xml:space="preserve">anidad, </w:t>
      </w:r>
      <w:r w:rsidR="00C075A5">
        <w:rPr>
          <w:rFonts w:asciiTheme="minorHAnsi" w:hAnsiTheme="minorHAnsi" w:cs="Arial"/>
          <w:sz w:val="22"/>
          <w:szCs w:val="22"/>
        </w:rPr>
        <w:t>a</w:t>
      </w:r>
      <w:r w:rsidRPr="006C22E2">
        <w:rPr>
          <w:rFonts w:asciiTheme="minorHAnsi" w:hAnsiTheme="minorHAnsi" w:cs="Arial"/>
          <w:sz w:val="22"/>
          <w:szCs w:val="22"/>
        </w:rPr>
        <w:t xml:space="preserve">limentación, </w:t>
      </w:r>
      <w:r w:rsidR="00C075A5">
        <w:rPr>
          <w:rFonts w:asciiTheme="minorHAnsi" w:hAnsiTheme="minorHAnsi" w:cs="Arial"/>
          <w:sz w:val="22"/>
          <w:szCs w:val="22"/>
        </w:rPr>
        <w:t>i</w:t>
      </w:r>
      <w:r w:rsidRPr="006C22E2">
        <w:rPr>
          <w:rFonts w:asciiTheme="minorHAnsi" w:hAnsiTheme="minorHAnsi" w:cs="Arial"/>
          <w:sz w:val="22"/>
          <w:szCs w:val="22"/>
        </w:rPr>
        <w:t xml:space="preserve">nvestigación, </w:t>
      </w:r>
      <w:r w:rsidR="00C075A5">
        <w:rPr>
          <w:rFonts w:asciiTheme="minorHAnsi" w:hAnsiTheme="minorHAnsi" w:cs="Arial"/>
          <w:sz w:val="22"/>
          <w:szCs w:val="22"/>
        </w:rPr>
        <w:t>d</w:t>
      </w:r>
      <w:r w:rsidRPr="006C22E2">
        <w:rPr>
          <w:rFonts w:asciiTheme="minorHAnsi" w:hAnsiTheme="minorHAnsi" w:cs="Arial"/>
          <w:sz w:val="22"/>
          <w:szCs w:val="22"/>
        </w:rPr>
        <w:t xml:space="preserve">esarrollo e </w:t>
      </w:r>
      <w:r w:rsidR="00C075A5">
        <w:rPr>
          <w:rFonts w:asciiTheme="minorHAnsi" w:hAnsiTheme="minorHAnsi" w:cs="Arial"/>
          <w:sz w:val="22"/>
          <w:szCs w:val="22"/>
        </w:rPr>
        <w:t>i</w:t>
      </w:r>
      <w:r w:rsidRPr="006C22E2">
        <w:rPr>
          <w:rFonts w:asciiTheme="minorHAnsi" w:hAnsiTheme="minorHAnsi" w:cs="Arial"/>
          <w:sz w:val="22"/>
          <w:szCs w:val="22"/>
        </w:rPr>
        <w:t xml:space="preserve">nnovación, </w:t>
      </w:r>
      <w:r w:rsidR="00C075A5">
        <w:rPr>
          <w:rFonts w:asciiTheme="minorHAnsi" w:hAnsiTheme="minorHAnsi" w:cs="Arial"/>
          <w:sz w:val="22"/>
          <w:szCs w:val="22"/>
        </w:rPr>
        <w:t>t</w:t>
      </w:r>
      <w:r w:rsidRPr="006C22E2">
        <w:rPr>
          <w:rFonts w:asciiTheme="minorHAnsi" w:hAnsiTheme="minorHAnsi" w:cs="Arial"/>
          <w:sz w:val="22"/>
          <w:szCs w:val="22"/>
        </w:rPr>
        <w:t xml:space="preserve">ransportes, </w:t>
      </w:r>
      <w:r w:rsidR="00C075A5">
        <w:rPr>
          <w:rFonts w:asciiTheme="minorHAnsi" w:hAnsiTheme="minorHAnsi" w:cs="Arial"/>
          <w:sz w:val="22"/>
          <w:szCs w:val="22"/>
        </w:rPr>
        <w:t>t</w:t>
      </w:r>
      <w:r w:rsidRPr="006C22E2">
        <w:rPr>
          <w:rFonts w:asciiTheme="minorHAnsi" w:hAnsiTheme="minorHAnsi" w:cs="Arial"/>
          <w:sz w:val="22"/>
          <w:szCs w:val="22"/>
        </w:rPr>
        <w:t xml:space="preserve">elecomunicaciones, </w:t>
      </w:r>
      <w:r w:rsidR="00C075A5">
        <w:rPr>
          <w:rFonts w:asciiTheme="minorHAnsi" w:hAnsiTheme="minorHAnsi" w:cs="Arial"/>
          <w:sz w:val="22"/>
          <w:szCs w:val="22"/>
        </w:rPr>
        <w:t>t</w:t>
      </w:r>
      <w:r w:rsidRPr="006C22E2">
        <w:rPr>
          <w:rFonts w:asciiTheme="minorHAnsi" w:hAnsiTheme="minorHAnsi" w:cs="Arial"/>
          <w:sz w:val="22"/>
          <w:szCs w:val="22"/>
        </w:rPr>
        <w:t xml:space="preserve">urismo, </w:t>
      </w:r>
      <w:r w:rsidR="00C075A5">
        <w:rPr>
          <w:rFonts w:asciiTheme="minorHAnsi" w:hAnsiTheme="minorHAnsi" w:cs="Arial"/>
          <w:sz w:val="22"/>
          <w:szCs w:val="22"/>
        </w:rPr>
        <w:t>s</w:t>
      </w:r>
      <w:r w:rsidRPr="006C22E2">
        <w:rPr>
          <w:rFonts w:asciiTheme="minorHAnsi" w:hAnsiTheme="minorHAnsi" w:cs="Arial"/>
          <w:sz w:val="22"/>
          <w:szCs w:val="22"/>
        </w:rPr>
        <w:t xml:space="preserve">ervicios, </w:t>
      </w:r>
      <w:r w:rsidR="00C075A5">
        <w:rPr>
          <w:rFonts w:asciiTheme="minorHAnsi" w:hAnsiTheme="minorHAnsi" w:cs="Arial"/>
          <w:sz w:val="22"/>
          <w:szCs w:val="22"/>
        </w:rPr>
        <w:t>c</w:t>
      </w:r>
      <w:r w:rsidRPr="006C22E2">
        <w:rPr>
          <w:rFonts w:asciiTheme="minorHAnsi" w:hAnsiTheme="minorHAnsi" w:cs="Arial"/>
          <w:sz w:val="22"/>
          <w:szCs w:val="22"/>
        </w:rPr>
        <w:t>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14:paraId="006124CD" w14:textId="77777777" w:rsidR="009C2360" w:rsidRPr="006C22E2" w:rsidRDefault="009C2360" w:rsidP="009C2360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  <w:r w:rsidRPr="006C22E2">
        <w:rPr>
          <w:rFonts w:asciiTheme="minorHAnsi" w:hAnsiTheme="minorHAnsi" w:cs="Arial"/>
          <w:sz w:val="22"/>
          <w:szCs w:val="22"/>
        </w:rPr>
        <w:t> </w:t>
      </w:r>
    </w:p>
    <w:p w14:paraId="29CD8D70" w14:textId="77777777" w:rsidR="009C2360" w:rsidRDefault="009C2360" w:rsidP="009C2360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6C22E2">
        <w:rPr>
          <w:rFonts w:asciiTheme="minorHAnsi" w:hAnsiTheme="minorHAnsi"/>
          <w:sz w:val="22"/>
          <w:szCs w:val="22"/>
        </w:rPr>
        <w:t xml:space="preserve">La marca ENAC es la manera de distinguir si un certificado o informe está acreditado o no. Es la garantía de que la organización que lo emite es técnicamente competente para llevar a cabo la tarea que realiza, y lo es tanto en España como en los </w:t>
      </w:r>
      <w:r>
        <w:rPr>
          <w:rFonts w:asciiTheme="minorHAnsi" w:hAnsiTheme="minorHAnsi"/>
          <w:sz w:val="22"/>
          <w:szCs w:val="22"/>
        </w:rPr>
        <w:t>100</w:t>
      </w:r>
      <w:r w:rsidRPr="006C22E2">
        <w:rPr>
          <w:rFonts w:asciiTheme="minorHAnsi" w:hAnsiTheme="minorHAnsi"/>
          <w:sz w:val="22"/>
          <w:szCs w:val="22"/>
        </w:rPr>
        <w:t xml:space="preserve"> países en los que la marca de ENAC es reconocida y aceptada gracias a los acuerdos de reconocimiento que ENAC ha suscrito con las entidades de acreditación de esos países.</w:t>
      </w:r>
    </w:p>
    <w:p w14:paraId="4DB7C7AC" w14:textId="77777777" w:rsidR="00270C82" w:rsidRDefault="00270C82" w:rsidP="009C2360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14:paraId="1E73EC60" w14:textId="77777777" w:rsidR="009C2360" w:rsidRPr="006C22E2" w:rsidRDefault="00E012FE" w:rsidP="009C2360">
      <w:pPr>
        <w:pStyle w:val="Sinespaciado"/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hyperlink r:id="rId12" w:history="1">
        <w:r w:rsidR="009C2360" w:rsidRPr="006C22E2">
          <w:rPr>
            <w:rStyle w:val="Hipervnculo"/>
            <w:rFonts w:asciiTheme="minorHAnsi" w:hAnsiTheme="minorHAnsi"/>
            <w:sz w:val="22"/>
            <w:szCs w:val="22"/>
          </w:rPr>
          <w:t>www.enac.es</w:t>
        </w:r>
      </w:hyperlink>
      <w:r w:rsidR="009C2360" w:rsidRPr="006C22E2">
        <w:rPr>
          <w:rFonts w:asciiTheme="minorHAnsi" w:hAnsiTheme="minorHAnsi"/>
          <w:sz w:val="22"/>
          <w:szCs w:val="22"/>
        </w:rPr>
        <w:t xml:space="preserve"> </w:t>
      </w:r>
    </w:p>
    <w:p w14:paraId="603FDF03" w14:textId="77777777" w:rsidR="009C2360" w:rsidRPr="006C22E2" w:rsidRDefault="009C2360" w:rsidP="009C2360">
      <w:pPr>
        <w:pStyle w:val="Sinespaciado"/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6C22E2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C4D7299" wp14:editId="72324ABE">
            <wp:simplePos x="0" y="0"/>
            <wp:positionH relativeFrom="column">
              <wp:posOffset>293370</wp:posOffset>
            </wp:positionH>
            <wp:positionV relativeFrom="paragraph">
              <wp:posOffset>78105</wp:posOffset>
            </wp:positionV>
            <wp:extent cx="221615" cy="221615"/>
            <wp:effectExtent l="0" t="0" r="6985" b="6985"/>
            <wp:wrapTight wrapText="bothSides">
              <wp:wrapPolygon edited="0">
                <wp:start x="0" y="0"/>
                <wp:lineTo x="0" y="18567"/>
                <wp:lineTo x="1857" y="20424"/>
                <wp:lineTo x="18567" y="20424"/>
                <wp:lineTo x="20424" y="18567"/>
                <wp:lineTo x="20424" y="0"/>
                <wp:lineTo x="0" y="0"/>
              </wp:wrapPolygon>
            </wp:wrapTight>
            <wp:docPr id="3" name="Imagen 3" descr="Resultado de imagen de icono linkedi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cono linkedi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2E2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6A6246" wp14:editId="2248C5AA">
            <wp:simplePos x="0" y="0"/>
            <wp:positionH relativeFrom="column">
              <wp:posOffset>3810</wp:posOffset>
            </wp:positionH>
            <wp:positionV relativeFrom="paragraph">
              <wp:posOffset>118110</wp:posOffset>
            </wp:positionV>
            <wp:extent cx="221615" cy="181610"/>
            <wp:effectExtent l="0" t="0" r="6985" b="8890"/>
            <wp:wrapTight wrapText="bothSides">
              <wp:wrapPolygon edited="0">
                <wp:start x="0" y="0"/>
                <wp:lineTo x="0" y="20392"/>
                <wp:lineTo x="16711" y="20392"/>
                <wp:lineTo x="20424" y="9063"/>
                <wp:lineTo x="20424" y="0"/>
                <wp:lineTo x="0" y="0"/>
              </wp:wrapPolygon>
            </wp:wrapTight>
            <wp:docPr id="2" name="Imagen 2" descr="Resultado de imagen de icono twitter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icono twitter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B6284" w14:textId="77777777" w:rsidR="009C2360" w:rsidRPr="006C22E2" w:rsidRDefault="009C2360" w:rsidP="009C2360">
      <w:pPr>
        <w:pStyle w:val="Sinespaciado"/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05DF0F10" w14:textId="77777777" w:rsidR="009C2360" w:rsidRPr="006C22E2" w:rsidRDefault="009C2360" w:rsidP="009C2360">
      <w:pPr>
        <w:pStyle w:val="Sinespaciado"/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595199A0" w14:textId="77777777" w:rsidR="009C2360" w:rsidRPr="006C22E2" w:rsidRDefault="009C2360" w:rsidP="009C2360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14:paraId="2A7F6D89" w14:textId="77777777" w:rsidR="009C2360" w:rsidRDefault="009C2360" w:rsidP="009C2360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14:paraId="7599F583" w14:textId="77777777" w:rsidR="009C2360" w:rsidRPr="006C22E2" w:rsidRDefault="009C2360" w:rsidP="009C2360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6C22E2">
        <w:rPr>
          <w:rFonts w:asciiTheme="minorHAnsi" w:hAnsiTheme="minorHAnsi"/>
          <w:sz w:val="22"/>
          <w:szCs w:val="22"/>
        </w:rPr>
        <w:t>Para más información sobre la nota de prensa, resolver dudas o gestionar entrevistas</w:t>
      </w:r>
    </w:p>
    <w:p w14:paraId="2E6C8D24" w14:textId="77777777" w:rsidR="009C2360" w:rsidRPr="006C22E2" w:rsidRDefault="009C2360" w:rsidP="009C2360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6C22E2">
        <w:rPr>
          <w:rFonts w:asciiTheme="minorHAnsi" w:hAnsiTheme="minorHAnsi"/>
          <w:sz w:val="22"/>
          <w:szCs w:val="22"/>
        </w:rPr>
        <w:t>Eva Martín</w:t>
      </w:r>
    </w:p>
    <w:p w14:paraId="156F5CF2" w14:textId="77777777" w:rsidR="009C2360" w:rsidRPr="0043370C" w:rsidRDefault="009C2360" w:rsidP="009C2360">
      <w:pPr>
        <w:pStyle w:val="Sinespaciado"/>
        <w:jc w:val="both"/>
        <w:rPr>
          <w:i/>
          <w:color w:val="FF0000"/>
          <w:sz w:val="22"/>
          <w:szCs w:val="22"/>
        </w:rPr>
      </w:pPr>
      <w:r w:rsidRPr="006C22E2">
        <w:rPr>
          <w:rFonts w:asciiTheme="minorHAnsi" w:hAnsiTheme="minorHAnsi"/>
          <w:sz w:val="22"/>
          <w:szCs w:val="22"/>
        </w:rPr>
        <w:t xml:space="preserve">Tfno. 628 17 49 01 /  </w:t>
      </w:r>
      <w:hyperlink r:id="rId19" w:history="1">
        <w:r w:rsidRPr="006C22E2">
          <w:rPr>
            <w:rStyle w:val="Hipervnculo"/>
            <w:rFonts w:asciiTheme="minorHAnsi" w:hAnsiTheme="minorHAnsi"/>
            <w:sz w:val="22"/>
            <w:szCs w:val="22"/>
          </w:rPr>
          <w:t>evamc@varenga.es</w:t>
        </w:r>
      </w:hyperlink>
    </w:p>
    <w:sectPr w:rsidR="009C2360" w:rsidRPr="0043370C">
      <w:headerReference w:type="defaul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28361" w14:textId="77777777" w:rsidR="00E012FE" w:rsidRDefault="00E012FE" w:rsidP="009C2360">
      <w:pPr>
        <w:spacing w:after="0" w:line="240" w:lineRule="auto"/>
      </w:pPr>
      <w:r>
        <w:separator/>
      </w:r>
    </w:p>
  </w:endnote>
  <w:endnote w:type="continuationSeparator" w:id="0">
    <w:p w14:paraId="4BB2395E" w14:textId="77777777" w:rsidR="00E012FE" w:rsidRDefault="00E012FE" w:rsidP="009C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6D147" w14:textId="77777777" w:rsidR="00E012FE" w:rsidRDefault="00E012FE" w:rsidP="009C2360">
      <w:pPr>
        <w:spacing w:after="0" w:line="240" w:lineRule="auto"/>
      </w:pPr>
      <w:r>
        <w:separator/>
      </w:r>
    </w:p>
  </w:footnote>
  <w:footnote w:type="continuationSeparator" w:id="0">
    <w:p w14:paraId="3B410448" w14:textId="77777777" w:rsidR="00E012FE" w:rsidRDefault="00E012FE" w:rsidP="009C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13EAD" w14:textId="77777777" w:rsidR="000E613D" w:rsidRPr="004F59CA" w:rsidRDefault="000E613D" w:rsidP="009C2360">
    <w:pPr>
      <w:pStyle w:val="Encabezado"/>
      <w:rPr>
        <w:b/>
        <w:sz w:val="40"/>
        <w:szCs w:val="40"/>
      </w:rPr>
    </w:pPr>
    <w:r w:rsidRPr="004F59CA">
      <w:rPr>
        <w:b/>
        <w:noProof/>
        <w:sz w:val="40"/>
        <w:szCs w:val="40"/>
        <w:lang w:eastAsia="es-ES"/>
      </w:rPr>
      <w:drawing>
        <wp:anchor distT="0" distB="0" distL="114300" distR="114300" simplePos="0" relativeHeight="251659264" behindDoc="0" locked="0" layoutInCell="1" allowOverlap="1" wp14:anchorId="58263E6E" wp14:editId="4E35E8D6">
          <wp:simplePos x="0" y="0"/>
          <wp:positionH relativeFrom="column">
            <wp:posOffset>4271010</wp:posOffset>
          </wp:positionH>
          <wp:positionV relativeFrom="paragraph">
            <wp:posOffset>-292735</wp:posOffset>
          </wp:positionV>
          <wp:extent cx="1324610" cy="733425"/>
          <wp:effectExtent l="0" t="0" r="8890" b="9525"/>
          <wp:wrapTight wrapText="bothSides">
            <wp:wrapPolygon edited="0">
              <wp:start x="9319" y="0"/>
              <wp:lineTo x="6834" y="2244"/>
              <wp:lineTo x="621" y="8416"/>
              <wp:lineTo x="0" y="18514"/>
              <wp:lineTo x="0" y="21319"/>
              <wp:lineTo x="21434" y="21319"/>
              <wp:lineTo x="21434" y="18514"/>
              <wp:lineTo x="21124" y="8416"/>
              <wp:lineTo x="16775" y="4488"/>
              <wp:lineTo x="11494" y="0"/>
              <wp:lineTo x="9319" y="0"/>
            </wp:wrapPolygon>
          </wp:wrapTight>
          <wp:docPr id="1" name="Imagen 1" descr="LOGO ENAC COLOR FONDO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ENAC COLOR FONDO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9CA">
      <w:rPr>
        <w:b/>
        <w:sz w:val="40"/>
        <w:szCs w:val="40"/>
      </w:rPr>
      <w:t>NOTA DE PRENSA</w:t>
    </w:r>
  </w:p>
  <w:p w14:paraId="1ECE6591" w14:textId="77777777" w:rsidR="000E613D" w:rsidRDefault="000E61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127C4"/>
    <w:multiLevelType w:val="hybridMultilevel"/>
    <w:tmpl w:val="96F84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28F9"/>
    <w:multiLevelType w:val="hybridMultilevel"/>
    <w:tmpl w:val="496E6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5A"/>
    <w:rsid w:val="000360DE"/>
    <w:rsid w:val="00045E97"/>
    <w:rsid w:val="000710A0"/>
    <w:rsid w:val="00076EAF"/>
    <w:rsid w:val="00077E6F"/>
    <w:rsid w:val="00083EFE"/>
    <w:rsid w:val="000A0DA8"/>
    <w:rsid w:val="000A7C60"/>
    <w:rsid w:val="000B2688"/>
    <w:rsid w:val="000E4A31"/>
    <w:rsid w:val="000E613D"/>
    <w:rsid w:val="000F24E2"/>
    <w:rsid w:val="00117AF7"/>
    <w:rsid w:val="00163C09"/>
    <w:rsid w:val="001C039B"/>
    <w:rsid w:val="001C4F2A"/>
    <w:rsid w:val="001F6DF9"/>
    <w:rsid w:val="00260577"/>
    <w:rsid w:val="00270C82"/>
    <w:rsid w:val="002A357B"/>
    <w:rsid w:val="002B6137"/>
    <w:rsid w:val="0030334E"/>
    <w:rsid w:val="003757E3"/>
    <w:rsid w:val="00394731"/>
    <w:rsid w:val="0039594D"/>
    <w:rsid w:val="00396577"/>
    <w:rsid w:val="003F0127"/>
    <w:rsid w:val="00406200"/>
    <w:rsid w:val="0043370C"/>
    <w:rsid w:val="00463DB6"/>
    <w:rsid w:val="004653EC"/>
    <w:rsid w:val="00475D51"/>
    <w:rsid w:val="00495A04"/>
    <w:rsid w:val="004A526C"/>
    <w:rsid w:val="004B4F2D"/>
    <w:rsid w:val="004D1C04"/>
    <w:rsid w:val="004F4B2D"/>
    <w:rsid w:val="004F7DF6"/>
    <w:rsid w:val="005046F4"/>
    <w:rsid w:val="00587B25"/>
    <w:rsid w:val="005C7A52"/>
    <w:rsid w:val="0060631F"/>
    <w:rsid w:val="00630214"/>
    <w:rsid w:val="006B0772"/>
    <w:rsid w:val="006C4696"/>
    <w:rsid w:val="006C4F2F"/>
    <w:rsid w:val="007379D4"/>
    <w:rsid w:val="00753B5B"/>
    <w:rsid w:val="00776437"/>
    <w:rsid w:val="0079027C"/>
    <w:rsid w:val="00794D5E"/>
    <w:rsid w:val="007A5BA0"/>
    <w:rsid w:val="007B4499"/>
    <w:rsid w:val="007C785A"/>
    <w:rsid w:val="007F1519"/>
    <w:rsid w:val="0080084A"/>
    <w:rsid w:val="008134B6"/>
    <w:rsid w:val="00815BE2"/>
    <w:rsid w:val="0082257D"/>
    <w:rsid w:val="00827210"/>
    <w:rsid w:val="008701FE"/>
    <w:rsid w:val="008B6B29"/>
    <w:rsid w:val="008C4F29"/>
    <w:rsid w:val="008C6EE0"/>
    <w:rsid w:val="008D5276"/>
    <w:rsid w:val="008E10E8"/>
    <w:rsid w:val="008F21CE"/>
    <w:rsid w:val="0092492A"/>
    <w:rsid w:val="00924D1A"/>
    <w:rsid w:val="00930016"/>
    <w:rsid w:val="00943B23"/>
    <w:rsid w:val="00954A59"/>
    <w:rsid w:val="009A7641"/>
    <w:rsid w:val="009B2784"/>
    <w:rsid w:val="009B3D51"/>
    <w:rsid w:val="009C2360"/>
    <w:rsid w:val="00A25A36"/>
    <w:rsid w:val="00AA4AA4"/>
    <w:rsid w:val="00AE0D28"/>
    <w:rsid w:val="00AF67CE"/>
    <w:rsid w:val="00AF7A91"/>
    <w:rsid w:val="00B0632E"/>
    <w:rsid w:val="00B14976"/>
    <w:rsid w:val="00B1748E"/>
    <w:rsid w:val="00B358E2"/>
    <w:rsid w:val="00B37D10"/>
    <w:rsid w:val="00B45B53"/>
    <w:rsid w:val="00B63EC7"/>
    <w:rsid w:val="00B66E91"/>
    <w:rsid w:val="00BB37B4"/>
    <w:rsid w:val="00BC56C2"/>
    <w:rsid w:val="00BD1809"/>
    <w:rsid w:val="00BF4636"/>
    <w:rsid w:val="00C075A5"/>
    <w:rsid w:val="00C12676"/>
    <w:rsid w:val="00C16A02"/>
    <w:rsid w:val="00C22F12"/>
    <w:rsid w:val="00C2396A"/>
    <w:rsid w:val="00C45EE2"/>
    <w:rsid w:val="00C861EA"/>
    <w:rsid w:val="00C90B35"/>
    <w:rsid w:val="00CA5EB3"/>
    <w:rsid w:val="00CA7E89"/>
    <w:rsid w:val="00CD0719"/>
    <w:rsid w:val="00CD432A"/>
    <w:rsid w:val="00CF1FB4"/>
    <w:rsid w:val="00D12F23"/>
    <w:rsid w:val="00D16874"/>
    <w:rsid w:val="00D2215B"/>
    <w:rsid w:val="00D53732"/>
    <w:rsid w:val="00D64F65"/>
    <w:rsid w:val="00D81E9F"/>
    <w:rsid w:val="00D82786"/>
    <w:rsid w:val="00DD6E0A"/>
    <w:rsid w:val="00DE56E7"/>
    <w:rsid w:val="00E012FE"/>
    <w:rsid w:val="00E12812"/>
    <w:rsid w:val="00E21E22"/>
    <w:rsid w:val="00E34B5C"/>
    <w:rsid w:val="00E40311"/>
    <w:rsid w:val="00E5645B"/>
    <w:rsid w:val="00E56F0D"/>
    <w:rsid w:val="00E76744"/>
    <w:rsid w:val="00E87A2F"/>
    <w:rsid w:val="00E87D9D"/>
    <w:rsid w:val="00E91F8A"/>
    <w:rsid w:val="00EB46AE"/>
    <w:rsid w:val="00EE78E1"/>
    <w:rsid w:val="00F06AAD"/>
    <w:rsid w:val="00F12468"/>
    <w:rsid w:val="00F24CE5"/>
    <w:rsid w:val="00F663AB"/>
    <w:rsid w:val="00F75CAF"/>
    <w:rsid w:val="00F77C44"/>
    <w:rsid w:val="00FA1A60"/>
    <w:rsid w:val="00FB0465"/>
    <w:rsid w:val="00FB7A15"/>
    <w:rsid w:val="00FD0FE4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7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F4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85A"/>
  </w:style>
  <w:style w:type="paragraph" w:styleId="Textodeglobo">
    <w:name w:val="Balloon Text"/>
    <w:basedOn w:val="Normal"/>
    <w:link w:val="TextodegloboCar"/>
    <w:uiPriority w:val="99"/>
    <w:semiHidden/>
    <w:unhideWhenUsed/>
    <w:rsid w:val="00D8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786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163C09"/>
    <w:rPr>
      <w:b/>
      <w:bCs/>
    </w:rPr>
  </w:style>
  <w:style w:type="paragraph" w:styleId="Prrafodelista">
    <w:name w:val="List Paragraph"/>
    <w:basedOn w:val="Normal"/>
    <w:uiPriority w:val="34"/>
    <w:qFormat/>
    <w:rsid w:val="0043370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C2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360"/>
  </w:style>
  <w:style w:type="character" w:styleId="Hipervnculo">
    <w:name w:val="Hyperlink"/>
    <w:basedOn w:val="Fuentedeprrafopredeter"/>
    <w:uiPriority w:val="99"/>
    <w:rsid w:val="009C2360"/>
    <w:rPr>
      <w:color w:val="0000FF"/>
      <w:u w:val="single"/>
    </w:rPr>
  </w:style>
  <w:style w:type="paragraph" w:styleId="Sinespaciado">
    <w:name w:val="No Spacing"/>
    <w:uiPriority w:val="1"/>
    <w:qFormat/>
    <w:rsid w:val="009C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B44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44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44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44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449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F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4F7DF6"/>
    <w:rPr>
      <w:i/>
      <w:iCs/>
    </w:rPr>
  </w:style>
  <w:style w:type="character" w:customStyle="1" w:styleId="css-901oao">
    <w:name w:val="css-901oao"/>
    <w:basedOn w:val="Fuentedeprrafopredeter"/>
    <w:rsid w:val="00BF4636"/>
  </w:style>
  <w:style w:type="character" w:customStyle="1" w:styleId="r-18u37iz">
    <w:name w:val="r-18u37iz"/>
    <w:basedOn w:val="Fuentedeprrafopredeter"/>
    <w:rsid w:val="00BF4636"/>
  </w:style>
  <w:style w:type="character" w:customStyle="1" w:styleId="Ttulo1Car">
    <w:name w:val="Título 1 Car"/>
    <w:basedOn w:val="Fuentedeprrafopredeter"/>
    <w:link w:val="Ttulo1"/>
    <w:uiPriority w:val="9"/>
    <w:rsid w:val="00BF463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D071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F4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85A"/>
  </w:style>
  <w:style w:type="paragraph" w:styleId="Textodeglobo">
    <w:name w:val="Balloon Text"/>
    <w:basedOn w:val="Normal"/>
    <w:link w:val="TextodegloboCar"/>
    <w:uiPriority w:val="99"/>
    <w:semiHidden/>
    <w:unhideWhenUsed/>
    <w:rsid w:val="00D8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786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163C09"/>
    <w:rPr>
      <w:b/>
      <w:bCs/>
    </w:rPr>
  </w:style>
  <w:style w:type="paragraph" w:styleId="Prrafodelista">
    <w:name w:val="List Paragraph"/>
    <w:basedOn w:val="Normal"/>
    <w:uiPriority w:val="34"/>
    <w:qFormat/>
    <w:rsid w:val="0043370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C2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360"/>
  </w:style>
  <w:style w:type="character" w:styleId="Hipervnculo">
    <w:name w:val="Hyperlink"/>
    <w:basedOn w:val="Fuentedeprrafopredeter"/>
    <w:uiPriority w:val="99"/>
    <w:rsid w:val="009C2360"/>
    <w:rPr>
      <w:color w:val="0000FF"/>
      <w:u w:val="single"/>
    </w:rPr>
  </w:style>
  <w:style w:type="paragraph" w:styleId="Sinespaciado">
    <w:name w:val="No Spacing"/>
    <w:uiPriority w:val="1"/>
    <w:qFormat/>
    <w:rsid w:val="009C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B44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44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44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44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449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F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4F7DF6"/>
    <w:rPr>
      <w:i/>
      <w:iCs/>
    </w:rPr>
  </w:style>
  <w:style w:type="character" w:customStyle="1" w:styleId="css-901oao">
    <w:name w:val="css-901oao"/>
    <w:basedOn w:val="Fuentedeprrafopredeter"/>
    <w:rsid w:val="00BF4636"/>
  </w:style>
  <w:style w:type="character" w:customStyle="1" w:styleId="r-18u37iz">
    <w:name w:val="r-18u37iz"/>
    <w:basedOn w:val="Fuentedeprrafopredeter"/>
    <w:rsid w:val="00BF4636"/>
  </w:style>
  <w:style w:type="character" w:customStyle="1" w:styleId="Ttulo1Car">
    <w:name w:val="Título 1 Car"/>
    <w:basedOn w:val="Fuentedeprrafopredeter"/>
    <w:link w:val="Ttulo1"/>
    <w:uiPriority w:val="9"/>
    <w:rsid w:val="00BF463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D0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34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4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7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3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637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64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75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11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07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476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9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2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1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80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550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03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84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767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inkedin.com/company/entidad-nacional-de-acreditacion" TargetMode="External"/><Relationship Id="rId18" Type="http://schemas.openxmlformats.org/officeDocument/2006/relationships/image" Target="http://vignette1.wikia.nocookie.net/hieloyfuego/images/a/a1/%C3%8Dcono_Twitter.png/revision/latest?cb=2013092123235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enac.es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twitter.com/ENAC_acredit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nac.es/web/enac/norma-requisitos-conexion-red" TargetMode="External"/><Relationship Id="rId5" Type="http://schemas.openxmlformats.org/officeDocument/2006/relationships/settings" Target="settings.xml"/><Relationship Id="rId15" Type="http://schemas.openxmlformats.org/officeDocument/2006/relationships/image" Target="http://icon-icons.com/icons2/808/PNG/512/linkedin_icon-icons.com_66096.png" TargetMode="External"/><Relationship Id="rId10" Type="http://schemas.openxmlformats.org/officeDocument/2006/relationships/hyperlink" Target="https://www.dnvgl.es/news/hablemos-del-nuevo-codigo-de-red-en-espana-148391" TargetMode="External"/><Relationship Id="rId19" Type="http://schemas.openxmlformats.org/officeDocument/2006/relationships/hyperlink" Target="mailto:evamc@varenga.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ac.es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BB8D5-93F1-46A8-AE44-D6881A90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766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Roman</dc:creator>
  <cp:lastModifiedBy>Eva Martin</cp:lastModifiedBy>
  <cp:revision>5</cp:revision>
  <dcterms:created xsi:type="dcterms:W3CDTF">2020-01-13T09:56:00Z</dcterms:created>
  <dcterms:modified xsi:type="dcterms:W3CDTF">2020-01-13T09:57:00Z</dcterms:modified>
</cp:coreProperties>
</file>