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1D41" w14:textId="77777777" w:rsidR="008F1D52" w:rsidRDefault="008F1D52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34501D42" w14:textId="77777777" w:rsidR="008F1D52" w:rsidRDefault="004D0DAF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  <w:u w:val="single"/>
        </w:rPr>
        <w:t>Día Mundial del Reciclaje</w:t>
      </w:r>
    </w:p>
    <w:p w14:paraId="34501D43" w14:textId="77777777" w:rsidR="008F1D52" w:rsidRDefault="008F1D52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</w:p>
    <w:p w14:paraId="34501D44" w14:textId="35A42FDE" w:rsidR="008F1D52" w:rsidRDefault="00DE0AF8">
      <w:pPr>
        <w:spacing w:line="276" w:lineRule="auto"/>
        <w:jc w:val="center"/>
        <w:rPr>
          <w:rFonts w:ascii="Roboto" w:eastAsia="Roboto" w:hAnsi="Roboto" w:cs="Roboto"/>
          <w:b/>
          <w:sz w:val="32"/>
          <w:szCs w:val="32"/>
        </w:rPr>
      </w:pPr>
      <w:r w:rsidRPr="481695DB">
        <w:rPr>
          <w:rFonts w:ascii="Roboto" w:eastAsia="Roboto" w:hAnsi="Roboto" w:cs="Roboto"/>
          <w:b/>
          <w:bCs/>
          <w:sz w:val="32"/>
          <w:szCs w:val="32"/>
        </w:rPr>
        <w:t>España</w:t>
      </w:r>
      <w:r w:rsidRPr="481695DB">
        <w:rPr>
          <w:rFonts w:ascii="Roboto" w:eastAsia="Roboto" w:hAnsi="Roboto" w:cs="Roboto"/>
          <w:b/>
          <w:sz w:val="32"/>
          <w:szCs w:val="32"/>
        </w:rPr>
        <w:t xml:space="preserve"> cuenta ya con más</w:t>
      </w:r>
      <w:r w:rsidR="0087488F" w:rsidRPr="006176F1">
        <w:rPr>
          <w:rFonts w:ascii="Roboto" w:eastAsia="Roboto" w:hAnsi="Roboto" w:cs="Roboto"/>
          <w:b/>
          <w:sz w:val="32"/>
          <w:szCs w:val="32"/>
        </w:rPr>
        <w:t xml:space="preserve"> de </w:t>
      </w:r>
      <w:r w:rsidR="00210A01" w:rsidRPr="006176F1">
        <w:rPr>
          <w:rFonts w:ascii="Roboto" w:eastAsia="Roboto" w:hAnsi="Roboto" w:cs="Roboto"/>
          <w:b/>
          <w:sz w:val="32"/>
          <w:szCs w:val="32"/>
        </w:rPr>
        <w:t>200</w:t>
      </w:r>
      <w:r w:rsidRPr="006176F1">
        <w:rPr>
          <w:rFonts w:ascii="Roboto" w:eastAsia="Roboto" w:hAnsi="Roboto" w:cs="Roboto"/>
          <w:b/>
          <w:sz w:val="32"/>
          <w:szCs w:val="32"/>
        </w:rPr>
        <w:t xml:space="preserve"> servicios</w:t>
      </w:r>
      <w:r w:rsidR="004D0DAF" w:rsidRPr="006176F1">
        <w:rPr>
          <w:rFonts w:ascii="Roboto" w:eastAsia="Roboto" w:hAnsi="Roboto" w:cs="Roboto"/>
          <w:b/>
          <w:sz w:val="32"/>
          <w:szCs w:val="32"/>
        </w:rPr>
        <w:t xml:space="preserve"> acreditados</w:t>
      </w:r>
      <w:r w:rsidR="004D0DAF" w:rsidRPr="481695DB">
        <w:rPr>
          <w:rFonts w:ascii="Roboto" w:eastAsia="Roboto" w:hAnsi="Roboto" w:cs="Roboto"/>
          <w:b/>
          <w:sz w:val="32"/>
          <w:szCs w:val="32"/>
        </w:rPr>
        <w:t xml:space="preserve"> por ENAC</w:t>
      </w:r>
      <w:r w:rsidR="004D0DAF">
        <w:rPr>
          <w:rFonts w:ascii="Roboto" w:eastAsia="Roboto" w:hAnsi="Roboto" w:cs="Roboto"/>
          <w:b/>
          <w:sz w:val="32"/>
          <w:szCs w:val="32"/>
        </w:rPr>
        <w:t xml:space="preserve"> para alcanzar los objetivos de la Estrategia de Economía Circular </w:t>
      </w:r>
    </w:p>
    <w:p w14:paraId="34501D45" w14:textId="77777777" w:rsidR="008F1D52" w:rsidRDefault="008F1D52">
      <w:pPr>
        <w:jc w:val="both"/>
        <w:rPr>
          <w:rFonts w:ascii="Roboto" w:eastAsia="Roboto" w:hAnsi="Roboto" w:cs="Roboto"/>
          <w:b/>
          <w:sz w:val="36"/>
          <w:szCs w:val="36"/>
        </w:rPr>
      </w:pPr>
      <w:bookmarkStart w:id="0" w:name="_yeqv3039hi6c" w:colFirst="0" w:colLast="0"/>
      <w:bookmarkEnd w:id="0"/>
    </w:p>
    <w:p w14:paraId="34501D46" w14:textId="77777777" w:rsidR="008F1D52" w:rsidRDefault="004D0DAF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Los servicios acreditados de evaluación y control aportan las garantías necesarias en la adecuada gestión y aprovechamiento de los recursos, y constituyen una herramienta imprescindible al servicio de la transición a una economía circular </w:t>
      </w:r>
    </w:p>
    <w:p w14:paraId="34501D47" w14:textId="77777777" w:rsidR="008F1D52" w:rsidRDefault="008F1D52">
      <w:pPr>
        <w:ind w:left="720"/>
        <w:jc w:val="both"/>
        <w:rPr>
          <w:rFonts w:ascii="Roboto" w:eastAsia="Roboto" w:hAnsi="Roboto" w:cs="Roboto"/>
          <w:b/>
          <w:color w:val="FF0000"/>
          <w:sz w:val="22"/>
          <w:szCs w:val="22"/>
        </w:rPr>
      </w:pPr>
    </w:p>
    <w:p w14:paraId="34501D4A" w14:textId="497050C9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17 de mayo de 2022.- </w:t>
      </w:r>
      <w:r w:rsidR="00234282" w:rsidRPr="481695DB">
        <w:rPr>
          <w:rFonts w:ascii="Roboto" w:eastAsia="Roboto" w:hAnsi="Roboto" w:cs="Roboto"/>
          <w:sz w:val="22"/>
          <w:szCs w:val="22"/>
        </w:rPr>
        <w:t>El</w:t>
      </w:r>
      <w:r w:rsidR="00234282">
        <w:rPr>
          <w:rFonts w:ascii="Roboto" w:eastAsia="Roboto" w:hAnsi="Roboto" w:cs="Roboto"/>
          <w:sz w:val="22"/>
          <w:szCs w:val="22"/>
        </w:rPr>
        <w:t xml:space="preserve"> día</w:t>
      </w:r>
      <w:r>
        <w:rPr>
          <w:rFonts w:ascii="Roboto" w:eastAsia="Roboto" w:hAnsi="Roboto" w:cs="Roboto"/>
          <w:color w:val="242323"/>
          <w:sz w:val="22"/>
          <w:szCs w:val="22"/>
          <w:highlight w:val="white"/>
        </w:rPr>
        <w:t xml:space="preserve"> 17 de mayo </w:t>
      </w:r>
      <w:r w:rsidR="00234282">
        <w:rPr>
          <w:rFonts w:ascii="Roboto" w:eastAsia="Roboto" w:hAnsi="Roboto" w:cs="Roboto"/>
          <w:color w:val="242323"/>
          <w:sz w:val="22"/>
          <w:szCs w:val="22"/>
          <w:highlight w:val="white"/>
        </w:rPr>
        <w:t xml:space="preserve">se celebra </w:t>
      </w:r>
      <w:r>
        <w:rPr>
          <w:rFonts w:ascii="Roboto" w:eastAsia="Roboto" w:hAnsi="Roboto" w:cs="Roboto"/>
          <w:color w:val="242323"/>
          <w:sz w:val="22"/>
          <w:szCs w:val="22"/>
          <w:highlight w:val="white"/>
        </w:rPr>
        <w:t xml:space="preserve">el </w:t>
      </w:r>
      <w:r>
        <w:rPr>
          <w:rFonts w:ascii="Roboto" w:eastAsia="Roboto" w:hAnsi="Roboto" w:cs="Roboto"/>
          <w:b/>
          <w:color w:val="242323"/>
          <w:sz w:val="22"/>
          <w:szCs w:val="22"/>
          <w:highlight w:val="white"/>
        </w:rPr>
        <w:t>Día Mundial del Reciclaje</w:t>
      </w:r>
      <w:r>
        <w:rPr>
          <w:rFonts w:ascii="Roboto" w:eastAsia="Roboto" w:hAnsi="Roboto" w:cs="Roboto"/>
          <w:color w:val="242323"/>
          <w:sz w:val="22"/>
          <w:szCs w:val="22"/>
          <w:highlight w:val="white"/>
        </w:rPr>
        <w:t xml:space="preserve"> con el objetivo de concienciar sobre la importancia de tratar </w:t>
      </w:r>
      <w:r w:rsidDel="00234282">
        <w:rPr>
          <w:rFonts w:ascii="Roboto" w:eastAsia="Roboto" w:hAnsi="Roboto" w:cs="Roboto"/>
          <w:color w:val="242323"/>
          <w:sz w:val="22"/>
          <w:szCs w:val="22"/>
          <w:highlight w:val="white"/>
        </w:rPr>
        <w:t xml:space="preserve">los </w:t>
      </w:r>
      <w:r w:rsidR="00234282">
        <w:rPr>
          <w:rFonts w:ascii="Roboto" w:eastAsia="Roboto" w:hAnsi="Roboto" w:cs="Roboto"/>
          <w:color w:val="242323"/>
          <w:sz w:val="22"/>
          <w:szCs w:val="22"/>
          <w:highlight w:val="white"/>
        </w:rPr>
        <w:t>residuos</w:t>
      </w:r>
      <w:r>
        <w:rPr>
          <w:rFonts w:ascii="Roboto" w:eastAsia="Roboto" w:hAnsi="Roboto" w:cs="Roboto"/>
          <w:color w:val="242323"/>
          <w:sz w:val="22"/>
          <w:szCs w:val="22"/>
          <w:highlight w:val="white"/>
        </w:rPr>
        <w:t xml:space="preserve"> de forma adecuada para preservar el medioambiente, tratar de frenar el cambio climático y avanzar en la transición a una economía circular. </w:t>
      </w:r>
      <w:r>
        <w:rPr>
          <w:rFonts w:ascii="Roboto" w:eastAsia="Roboto" w:hAnsi="Roboto" w:cs="Roboto"/>
          <w:sz w:val="22"/>
          <w:szCs w:val="22"/>
        </w:rPr>
        <w:t>Sin embargo, según los datos de Eurostat, España está aún lejos de ser circular y revela que no alcanzó, a finales de 2020, el objetivo del 50% de tasa de reciclado marcado por la Comisión Europea, situándose en un 35%.</w:t>
      </w:r>
    </w:p>
    <w:p w14:paraId="34501D4B" w14:textId="77777777" w:rsidR="008F1D52" w:rsidRDefault="008F1D52">
      <w:pPr>
        <w:jc w:val="both"/>
        <w:rPr>
          <w:rFonts w:ascii="Roboto" w:eastAsia="Roboto" w:hAnsi="Roboto" w:cs="Roboto"/>
          <w:sz w:val="22"/>
          <w:szCs w:val="22"/>
        </w:rPr>
      </w:pPr>
    </w:p>
    <w:p w14:paraId="34501D4C" w14:textId="43237132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Para alcanzar este reto, </w:t>
      </w:r>
      <w:r w:rsidR="00237A40">
        <w:rPr>
          <w:rFonts w:ascii="Roboto" w:eastAsia="Roboto" w:hAnsi="Roboto" w:cs="Roboto"/>
          <w:sz w:val="22"/>
          <w:szCs w:val="22"/>
        </w:rPr>
        <w:t xml:space="preserve">la </w:t>
      </w:r>
      <w:hyperlink r:id="rId10">
        <w:r w:rsidR="00237A40">
          <w:rPr>
            <w:rFonts w:ascii="Roboto" w:eastAsia="Roboto" w:hAnsi="Roboto" w:cs="Roboto"/>
            <w:b/>
            <w:color w:val="1155CC"/>
            <w:sz w:val="22"/>
            <w:szCs w:val="22"/>
            <w:u w:val="single"/>
          </w:rPr>
          <w:t>nueva ley de residuos y suelos contaminados para una economía circular</w:t>
        </w:r>
      </w:hyperlink>
      <w:r w:rsidR="00237A40">
        <w:rPr>
          <w:rFonts w:ascii="Roboto" w:eastAsia="Roboto" w:hAnsi="Roboto" w:cs="Roboto"/>
          <w:sz w:val="22"/>
          <w:szCs w:val="22"/>
        </w:rPr>
        <w:t xml:space="preserve"> pretende corregir este rumbo, para </w:t>
      </w:r>
      <w:r w:rsidR="00EF073B">
        <w:rPr>
          <w:rFonts w:ascii="Roboto" w:eastAsia="Roboto" w:hAnsi="Roboto" w:cs="Roboto"/>
          <w:sz w:val="22"/>
          <w:szCs w:val="22"/>
        </w:rPr>
        <w:t xml:space="preserve">lo cual cuenta con el apoyo </w:t>
      </w:r>
      <w:r w:rsidR="00C63178">
        <w:rPr>
          <w:rFonts w:ascii="Roboto" w:eastAsia="Roboto" w:hAnsi="Roboto" w:cs="Roboto"/>
          <w:sz w:val="22"/>
          <w:szCs w:val="22"/>
        </w:rPr>
        <w:t xml:space="preserve">de una herramienta imprescindible al servicio de la estrategia española de economía circular: </w:t>
      </w:r>
      <w:r w:rsidR="0076174D" w:rsidRPr="481695DB">
        <w:rPr>
          <w:rFonts w:ascii="Roboto" w:eastAsia="Roboto" w:hAnsi="Roboto" w:cs="Roboto"/>
          <w:sz w:val="22"/>
          <w:szCs w:val="22"/>
        </w:rPr>
        <w:t xml:space="preserve">más de </w:t>
      </w:r>
      <w:r w:rsidR="00210A01" w:rsidRPr="481695DB">
        <w:rPr>
          <w:rFonts w:ascii="Roboto" w:eastAsia="Roboto" w:hAnsi="Roboto" w:cs="Roboto"/>
          <w:sz w:val="22"/>
          <w:szCs w:val="22"/>
        </w:rPr>
        <w:t>200</w:t>
      </w:r>
      <w:r w:rsidR="0076174D" w:rsidRPr="481695DB">
        <w:rPr>
          <w:rFonts w:ascii="Roboto" w:eastAsia="Roboto" w:hAnsi="Roboto" w:cs="Roboto"/>
          <w:sz w:val="22"/>
          <w:szCs w:val="22"/>
        </w:rPr>
        <w:t xml:space="preserve"> </w:t>
      </w:r>
      <w:r w:rsidRPr="481695DB">
        <w:rPr>
          <w:rFonts w:ascii="Roboto" w:eastAsia="Roboto" w:hAnsi="Roboto" w:cs="Roboto"/>
          <w:sz w:val="22"/>
          <w:szCs w:val="22"/>
        </w:rPr>
        <w:t xml:space="preserve">servicios </w:t>
      </w:r>
      <w:r w:rsidR="00D036DD" w:rsidRPr="481695DB">
        <w:rPr>
          <w:rFonts w:ascii="Roboto" w:eastAsia="Roboto" w:hAnsi="Roboto" w:cs="Roboto"/>
          <w:sz w:val="22"/>
          <w:szCs w:val="22"/>
        </w:rPr>
        <w:t xml:space="preserve">de evaluación y control </w:t>
      </w:r>
      <w:r w:rsidRPr="481695DB">
        <w:rPr>
          <w:rFonts w:ascii="Roboto" w:eastAsia="Roboto" w:hAnsi="Roboto" w:cs="Roboto"/>
          <w:sz w:val="22"/>
          <w:szCs w:val="22"/>
        </w:rPr>
        <w:t>acreditados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 w:rsidR="00D036DD">
        <w:rPr>
          <w:rFonts w:ascii="Roboto" w:eastAsia="Roboto" w:hAnsi="Roboto" w:cs="Roboto"/>
          <w:sz w:val="22"/>
          <w:szCs w:val="22"/>
        </w:rPr>
        <w:t xml:space="preserve">por la </w:t>
      </w:r>
      <w:hyperlink r:id="rId11">
        <w:r w:rsidR="00D036DD">
          <w:rPr>
            <w:rFonts w:ascii="Roboto" w:eastAsia="Roboto" w:hAnsi="Roboto" w:cs="Roboto"/>
            <w:b/>
            <w:color w:val="1155CC"/>
            <w:sz w:val="22"/>
            <w:szCs w:val="22"/>
            <w:u w:val="single"/>
          </w:rPr>
          <w:t>Entidad Nacional de Acreditación,</w:t>
        </w:r>
      </w:hyperlink>
      <w:r w:rsidR="00EF073B">
        <w:rPr>
          <w:rFonts w:ascii="Roboto" w:eastAsia="Roboto" w:hAnsi="Roboto" w:cs="Roboto"/>
          <w:sz w:val="22"/>
          <w:szCs w:val="22"/>
        </w:rPr>
        <w:t xml:space="preserve"> </w:t>
      </w:r>
      <w:r w:rsidR="00C63178">
        <w:rPr>
          <w:rFonts w:ascii="Roboto" w:eastAsia="Roboto" w:hAnsi="Roboto" w:cs="Roboto"/>
          <w:sz w:val="22"/>
          <w:szCs w:val="22"/>
        </w:rPr>
        <w:t>encargado</w:t>
      </w:r>
      <w:r w:rsidR="0076174D">
        <w:rPr>
          <w:rFonts w:ascii="Roboto" w:eastAsia="Roboto" w:hAnsi="Roboto" w:cs="Roboto"/>
          <w:sz w:val="22"/>
          <w:szCs w:val="22"/>
        </w:rPr>
        <w:t>s</w:t>
      </w:r>
      <w:r w:rsidR="00C63178">
        <w:rPr>
          <w:rFonts w:ascii="Roboto" w:eastAsia="Roboto" w:hAnsi="Roboto" w:cs="Roboto"/>
          <w:sz w:val="22"/>
          <w:szCs w:val="22"/>
        </w:rPr>
        <w:t xml:space="preserve"> de aportar</w:t>
      </w:r>
      <w:r w:rsidR="00EF073B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las garantías necesarias en la adecuada gestión y aprovechamiento de los recursos</w:t>
      </w:r>
      <w:r w:rsidRPr="481695DB">
        <w:rPr>
          <w:rFonts w:ascii="Roboto" w:eastAsia="Roboto" w:hAnsi="Roboto" w:cs="Roboto"/>
          <w:sz w:val="22"/>
          <w:szCs w:val="22"/>
        </w:rPr>
        <w:t>.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 w:rsidR="001F214B">
        <w:rPr>
          <w:rFonts w:ascii="Roboto" w:eastAsia="Roboto" w:hAnsi="Roboto" w:cs="Roboto"/>
          <w:sz w:val="22"/>
          <w:szCs w:val="22"/>
        </w:rPr>
        <w:t xml:space="preserve">Asimismo, </w:t>
      </w:r>
      <w:r>
        <w:rPr>
          <w:rFonts w:ascii="Roboto" w:eastAsia="Roboto" w:hAnsi="Roboto" w:cs="Roboto"/>
          <w:sz w:val="22"/>
          <w:szCs w:val="22"/>
        </w:rPr>
        <w:t xml:space="preserve">la acreditación de se ha establecido como una herramienta al servicio del plan de Contratación Pública Ecológica, siendo exigida para determinadas actividades de evaluación y control. </w:t>
      </w:r>
    </w:p>
    <w:p w14:paraId="34501D4D" w14:textId="77777777" w:rsidR="008F1D52" w:rsidRDefault="008F1D52">
      <w:pPr>
        <w:jc w:val="both"/>
        <w:rPr>
          <w:rFonts w:ascii="Roboto" w:eastAsia="Roboto" w:hAnsi="Roboto" w:cs="Roboto"/>
          <w:sz w:val="22"/>
          <w:szCs w:val="22"/>
        </w:rPr>
      </w:pPr>
    </w:p>
    <w:p w14:paraId="34501D4E" w14:textId="77777777" w:rsidR="008F1D52" w:rsidRDefault="004D0DAF">
      <w:pPr>
        <w:spacing w:after="200" w:line="276" w:lineRule="auto"/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  <w:r>
        <w:rPr>
          <w:rFonts w:ascii="Roboto" w:eastAsia="Roboto" w:hAnsi="Roboto" w:cs="Roboto"/>
          <w:b/>
          <w:sz w:val="22"/>
          <w:szCs w:val="22"/>
          <w:u w:val="single"/>
        </w:rPr>
        <w:t>Servicios acreditados por una economía circular</w:t>
      </w:r>
    </w:p>
    <w:p w14:paraId="34501D50" w14:textId="04C28FC6" w:rsidR="008F1D52" w:rsidRDefault="00772AC7" w:rsidP="481695DB">
      <w:pPr>
        <w:pStyle w:val="NormalWeb"/>
        <w:spacing w:before="0" w:beforeAutospacing="0" w:after="150" w:afterAutospacing="0"/>
        <w:jc w:val="both"/>
        <w:rPr>
          <w:rFonts w:ascii="Roboto" w:eastAsia="Roboto" w:hAnsi="Roboto" w:cs="Roboto"/>
          <w:sz w:val="22"/>
          <w:szCs w:val="22"/>
        </w:rPr>
      </w:pPr>
      <w:r w:rsidRPr="481695DB">
        <w:rPr>
          <w:rFonts w:ascii="Roboto" w:hAnsi="Roboto"/>
          <w:color w:val="333333"/>
          <w:sz w:val="21"/>
          <w:szCs w:val="21"/>
        </w:rPr>
        <w:t>Las</w:t>
      </w:r>
      <w:r>
        <w:rPr>
          <w:rFonts w:ascii="Roboto" w:hAnsi="Roboto"/>
          <w:color w:val="333333"/>
          <w:sz w:val="21"/>
          <w:szCs w:val="21"/>
        </w:rPr>
        <w:t xml:space="preserve"> entidades acreditadas por ENAC han demostrado que son técnicamente competentes para ofrecer un servicio con la calidad necesaria para que las empresas e instituciones inicien su transformación hacia el modelo de economía circular con garantías en cada paso.</w:t>
      </w:r>
    </w:p>
    <w:p w14:paraId="34501D51" w14:textId="478DECCC" w:rsidR="008F1D52" w:rsidRDefault="00663654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 w:rsidRPr="79C6CF63">
        <w:rPr>
          <w:rFonts w:ascii="Roboto" w:eastAsia="Roboto" w:hAnsi="Roboto" w:cs="Roboto"/>
          <w:sz w:val="22"/>
          <w:szCs w:val="22"/>
          <w:highlight w:val="white"/>
        </w:rPr>
        <w:t>Así</w:t>
      </w:r>
      <w:r>
        <w:rPr>
          <w:rFonts w:ascii="Roboto" w:eastAsia="Roboto" w:hAnsi="Roboto" w:cs="Roboto"/>
          <w:sz w:val="22"/>
          <w:szCs w:val="22"/>
          <w:highlight w:val="white"/>
        </w:rPr>
        <w:t>, en</w:t>
      </w:r>
      <w:r w:rsidR="004D0DAF">
        <w:rPr>
          <w:rFonts w:ascii="Roboto" w:eastAsia="Roboto" w:hAnsi="Roboto" w:cs="Roboto"/>
          <w:sz w:val="22"/>
          <w:szCs w:val="22"/>
          <w:highlight w:val="white"/>
        </w:rPr>
        <w:t xml:space="preserve"> la </w:t>
      </w:r>
      <w:r w:rsidR="004D0DAF">
        <w:rPr>
          <w:rFonts w:ascii="Roboto" w:eastAsia="Roboto" w:hAnsi="Roboto" w:cs="Roboto"/>
          <w:b/>
          <w:sz w:val="22"/>
          <w:szCs w:val="22"/>
          <w:highlight w:val="white"/>
        </w:rPr>
        <w:t>fase de diseño y los procesos de producción</w:t>
      </w:r>
      <w:r w:rsidR="004D0DAF">
        <w:rPr>
          <w:rFonts w:ascii="Roboto" w:eastAsia="Roboto" w:hAnsi="Roboto" w:cs="Roboto"/>
          <w:sz w:val="22"/>
          <w:szCs w:val="22"/>
          <w:highlight w:val="white"/>
        </w:rPr>
        <w:t xml:space="preserve">, los servicios acreditados favorecen el control efectivo de los procesos para garantizar la sostenibilidad de los productos, al tiempo que intervienen en la gestión eficaz de la energía y la reducción del impacto ambiental de las empresas. Los ensayos de los requisitos de ecodiseño en generadores y emisores de calor o frío; los ensayos y certificación de elementos e instalaciones de generación de energía renovable: aerogeneradores e instalaciones eólicas, módulos y sistemas fotovoltaicos y captadores y sistemas solares térmicos.; los ensayos sobre componentes de vehículos eléctricos; o la verificación de la sostenibilidad de biocarburantes y </w:t>
      </w:r>
      <w:bookmarkStart w:id="1" w:name="_Int_wwYTUb1m"/>
      <w:r w:rsidR="004D0DAF">
        <w:rPr>
          <w:rFonts w:ascii="Roboto" w:eastAsia="Roboto" w:hAnsi="Roboto" w:cs="Roboto"/>
          <w:sz w:val="22"/>
          <w:szCs w:val="22"/>
          <w:highlight w:val="white"/>
        </w:rPr>
        <w:t>biolíquidos</w:t>
      </w:r>
      <w:bookmarkEnd w:id="1"/>
      <w:r w:rsidR="004D0DAF">
        <w:rPr>
          <w:rFonts w:ascii="Roboto" w:eastAsia="Roboto" w:hAnsi="Roboto" w:cs="Roboto"/>
          <w:sz w:val="22"/>
          <w:szCs w:val="22"/>
          <w:highlight w:val="white"/>
        </w:rPr>
        <w:t xml:space="preserve"> son algunas de las actividades acreditadas puestas a disposición del mercado. </w:t>
      </w:r>
    </w:p>
    <w:p w14:paraId="34501D52" w14:textId="77777777" w:rsidR="008F1D52" w:rsidRDefault="008F1D52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3D2EAE61" w14:textId="77777777" w:rsidR="006176F1" w:rsidRDefault="004D0DAF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Por otro lado, para poder contribuir hacia una economía circular, los 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>consumidores deben contar con información transparente y veraz para tomar decisiones de compra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</w:p>
    <w:p w14:paraId="55A0B3A5" w14:textId="77777777" w:rsidR="006176F1" w:rsidRDefault="006176F1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34501D53" w14:textId="42E49123" w:rsidR="008F1D52" w:rsidRDefault="004D0DAF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y, para ello, se deben disponer de herramientas que lo faciliten. En este sentido, los servicios acreditados aportan confianza en los certificados e informes sobre sostenibilidad, impacto medioambiental, eficiencia energética, favorecen el acceso a contrataciones públicas ecológicas, aportan seguridad en los productos reparados o reacondicionados con objeto de alargar su vida útil y su reutilización para otros fines y aportan garantías de competencia de los profesionales de mantenimiento, control y reparación, entre otros.</w:t>
      </w:r>
    </w:p>
    <w:p w14:paraId="34501D54" w14:textId="77777777" w:rsidR="008F1D52" w:rsidRDefault="008F1D52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34501D55" w14:textId="55B02F3C" w:rsidR="008F1D52" w:rsidRDefault="004D0DAF">
      <w:pPr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Finalmente, los servicios acreditados </w:t>
      </w:r>
      <w:r>
        <w:rPr>
          <w:rFonts w:ascii="Roboto" w:eastAsia="Roboto" w:hAnsi="Roboto" w:cs="Roboto"/>
          <w:b/>
          <w:sz w:val="22"/>
          <w:szCs w:val="22"/>
          <w:highlight w:val="white"/>
        </w:rPr>
        <w:t>garantizan información fiable sobre las características de los materiales a recuperar y recuperados</w:t>
      </w:r>
      <w:r w:rsidR="00800C59" w:rsidRPr="481695DB">
        <w:rPr>
          <w:rFonts w:ascii="Roboto" w:eastAsia="Roboto" w:hAnsi="Roboto" w:cs="Roboto"/>
          <w:sz w:val="22"/>
          <w:szCs w:val="22"/>
          <w:highlight w:val="white"/>
        </w:rPr>
        <w:t>,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aportan seguridad y eficiencia de las instalaciones de </w:t>
      </w:r>
      <w:r w:rsidR="004A06C3">
        <w:rPr>
          <w:rFonts w:ascii="Roboto" w:eastAsia="Roboto" w:hAnsi="Roboto" w:cs="Roboto"/>
          <w:sz w:val="22"/>
          <w:szCs w:val="22"/>
          <w:highlight w:val="white"/>
        </w:rPr>
        <w:t xml:space="preserve">almacenamiento y </w:t>
      </w:r>
      <w:r>
        <w:rPr>
          <w:rFonts w:ascii="Roboto" w:eastAsia="Roboto" w:hAnsi="Roboto" w:cs="Roboto"/>
          <w:sz w:val="22"/>
          <w:szCs w:val="22"/>
          <w:highlight w:val="white"/>
        </w:rPr>
        <w:t>tratamiento de residuos y garantías en el control de calidad en los procesos de recogida y reciclaje y favorecen la gestión sostenible del ciclo hidrológico. Ejemplos de actividades acreditadas en este sentido son las de vigilancia, inspección y control de los vertederos</w:t>
      </w:r>
      <w:r w:rsidR="008937F2" w:rsidRPr="481695DB">
        <w:rPr>
          <w:rFonts w:ascii="Roboto" w:eastAsia="Roboto" w:hAnsi="Roboto" w:cs="Roboto"/>
          <w:sz w:val="22"/>
          <w:szCs w:val="22"/>
          <w:highlight w:val="white"/>
        </w:rPr>
        <w:t>,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="003E7F4B">
        <w:rPr>
          <w:rFonts w:ascii="Roboto" w:eastAsia="Roboto" w:hAnsi="Roboto" w:cs="Roboto"/>
          <w:sz w:val="22"/>
          <w:szCs w:val="22"/>
          <w:highlight w:val="white"/>
        </w:rPr>
        <w:t xml:space="preserve">caracterización de residuos </w:t>
      </w:r>
      <w:r w:rsidR="00684656">
        <w:rPr>
          <w:rFonts w:ascii="Roboto" w:eastAsia="Roboto" w:hAnsi="Roboto" w:cs="Roboto"/>
          <w:sz w:val="22"/>
          <w:szCs w:val="22"/>
          <w:highlight w:val="white"/>
        </w:rPr>
        <w:t xml:space="preserve">con </w:t>
      </w:r>
      <w:r w:rsidR="003E7F4B">
        <w:rPr>
          <w:rFonts w:ascii="Roboto" w:eastAsia="Roboto" w:hAnsi="Roboto" w:cs="Roboto"/>
          <w:sz w:val="22"/>
          <w:szCs w:val="22"/>
          <w:highlight w:val="white"/>
        </w:rPr>
        <w:t>destin</w:t>
      </w:r>
      <w:r w:rsidR="00FB6901">
        <w:rPr>
          <w:rFonts w:ascii="Roboto" w:eastAsia="Roboto" w:hAnsi="Roboto" w:cs="Roboto"/>
          <w:sz w:val="22"/>
          <w:szCs w:val="22"/>
          <w:highlight w:val="white"/>
        </w:rPr>
        <w:t xml:space="preserve">o </w:t>
      </w:r>
      <w:r w:rsidR="003E7F4B">
        <w:rPr>
          <w:rFonts w:ascii="Roboto" w:eastAsia="Roboto" w:hAnsi="Roboto" w:cs="Roboto"/>
          <w:sz w:val="22"/>
          <w:szCs w:val="22"/>
          <w:highlight w:val="white"/>
        </w:rPr>
        <w:t>a ver</w:t>
      </w:r>
      <w:r w:rsidR="00684656">
        <w:rPr>
          <w:rFonts w:ascii="Roboto" w:eastAsia="Roboto" w:hAnsi="Roboto" w:cs="Roboto"/>
          <w:sz w:val="22"/>
          <w:szCs w:val="22"/>
          <w:highlight w:val="white"/>
        </w:rPr>
        <w:t>tedero,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inspección de las instalaciones de tratamiento y </w:t>
      </w:r>
      <w:r w:rsidR="009E604D" w:rsidRPr="481695DB">
        <w:rPr>
          <w:rFonts w:ascii="Roboto" w:eastAsia="Roboto" w:hAnsi="Roboto" w:cs="Roboto"/>
          <w:sz w:val="22"/>
          <w:szCs w:val="22"/>
          <w:highlight w:val="white"/>
        </w:rPr>
        <w:t>revalorización de residuos</w:t>
      </w:r>
      <w:r w:rsidR="008937F2" w:rsidRPr="481695DB">
        <w:rPr>
          <w:rFonts w:ascii="Roboto" w:eastAsia="Roboto" w:hAnsi="Roboto" w:cs="Roboto"/>
          <w:sz w:val="22"/>
          <w:szCs w:val="22"/>
          <w:highlight w:val="white"/>
        </w:rPr>
        <w:t>,</w:t>
      </w:r>
      <w:r w:rsidRPr="481695DB">
        <w:rPr>
          <w:rFonts w:ascii="Roboto" w:eastAsia="Roboto" w:hAnsi="Roboto" w:cs="Roboto"/>
          <w:sz w:val="22"/>
          <w:szCs w:val="22"/>
        </w:rPr>
        <w:t xml:space="preserve"> </w:t>
      </w:r>
      <w:r w:rsidR="00B64B4B" w:rsidRPr="481695DB">
        <w:rPr>
          <w:rFonts w:ascii="Roboto" w:eastAsia="Roboto" w:hAnsi="Roboto" w:cs="Roboto"/>
          <w:sz w:val="22"/>
          <w:szCs w:val="22"/>
        </w:rPr>
        <w:t>certificación de la cantidad de plástico reciclado en los envases de plástico no reutilizables</w:t>
      </w:r>
      <w:r w:rsidR="003D1678" w:rsidRPr="481695DB">
        <w:rPr>
          <w:rFonts w:ascii="Roboto" w:eastAsia="Roboto" w:hAnsi="Roboto" w:cs="Roboto"/>
          <w:sz w:val="22"/>
          <w:szCs w:val="22"/>
        </w:rPr>
        <w:t>,</w:t>
      </w:r>
      <w:r w:rsidR="003D1678">
        <w:rPr>
          <w:rStyle w:val="cf01"/>
        </w:rPr>
        <w:t xml:space="preserve"> </w:t>
      </w:r>
      <w:r w:rsidRPr="481695DB">
        <w:rPr>
          <w:rFonts w:ascii="Roboto" w:eastAsia="Roboto" w:hAnsi="Roboto" w:cs="Roboto"/>
          <w:sz w:val="22"/>
          <w:szCs w:val="22"/>
        </w:rPr>
        <w:t>a</w:t>
      </w:r>
      <w:r>
        <w:rPr>
          <w:rFonts w:ascii="Roboto" w:eastAsia="Roboto" w:hAnsi="Roboto" w:cs="Roboto"/>
          <w:sz w:val="22"/>
          <w:szCs w:val="22"/>
          <w:highlight w:val="white"/>
        </w:rPr>
        <w:t>nálisis sobre aguas residuales regeneradas para su posible reutilización</w:t>
      </w:r>
      <w:r w:rsidR="008937F2" w:rsidRPr="481695DB">
        <w:rPr>
          <w:rFonts w:ascii="Roboto" w:eastAsia="Roboto" w:hAnsi="Roboto" w:cs="Roboto"/>
          <w:sz w:val="22"/>
          <w:szCs w:val="22"/>
          <w:highlight w:val="white"/>
        </w:rPr>
        <w:t>,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o la </w:t>
      </w:r>
      <w:r w:rsidR="00D24921" w:rsidRPr="481695DB">
        <w:rPr>
          <w:rFonts w:ascii="Roboto" w:eastAsia="Roboto" w:hAnsi="Roboto" w:cs="Roboto"/>
          <w:sz w:val="22"/>
          <w:szCs w:val="22"/>
          <w:highlight w:val="white"/>
        </w:rPr>
        <w:t>i</w:t>
      </w:r>
      <w:r w:rsidRPr="481695DB">
        <w:rPr>
          <w:rFonts w:ascii="Roboto" w:eastAsia="Roboto" w:hAnsi="Roboto" w:cs="Roboto"/>
          <w:sz w:val="22"/>
          <w:szCs w:val="22"/>
          <w:highlight w:val="white"/>
        </w:rPr>
        <w:t>nspección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de vertidos a las </w:t>
      </w:r>
      <w:r w:rsidR="00D24921">
        <w:rPr>
          <w:rFonts w:ascii="Roboto" w:eastAsia="Roboto" w:hAnsi="Roboto" w:cs="Roboto"/>
          <w:sz w:val="22"/>
          <w:szCs w:val="22"/>
          <w:highlight w:val="white"/>
        </w:rPr>
        <w:t>cuencas hidrográficas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y su posible reutilización, entre otros. </w:t>
      </w:r>
    </w:p>
    <w:p w14:paraId="34501D56" w14:textId="77777777" w:rsidR="008F1D52" w:rsidRDefault="008F1D52">
      <w:pPr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</w:p>
    <w:p w14:paraId="34501D57" w14:textId="77777777" w:rsidR="008F1D52" w:rsidRDefault="004D0DAF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34501D58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 765/2008 del Parlamento Europeo que regula el funcionamiento de la acreditación en Europa.</w:t>
      </w:r>
    </w:p>
    <w:p w14:paraId="34501D59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34501D5A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34501D5B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34501D5C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34501D5D" w14:textId="77777777" w:rsidR="008F1D52" w:rsidRDefault="008F1D52">
      <w:pPr>
        <w:jc w:val="both"/>
        <w:rPr>
          <w:rFonts w:ascii="Roboto" w:eastAsia="Roboto" w:hAnsi="Roboto" w:cs="Roboto"/>
          <w:sz w:val="22"/>
          <w:szCs w:val="22"/>
        </w:rPr>
      </w:pPr>
    </w:p>
    <w:p w14:paraId="34501D5E" w14:textId="77777777" w:rsidR="008F1D52" w:rsidRDefault="008F1D52">
      <w:pPr>
        <w:jc w:val="both"/>
        <w:rPr>
          <w:rFonts w:ascii="Roboto" w:eastAsia="Roboto" w:hAnsi="Roboto" w:cs="Roboto"/>
          <w:sz w:val="22"/>
          <w:szCs w:val="22"/>
        </w:rPr>
      </w:pPr>
    </w:p>
    <w:p w14:paraId="34501D5F" w14:textId="77777777" w:rsidR="008F1D52" w:rsidRDefault="006176F1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2">
        <w:r w:rsidR="004D0DAF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4D0DAF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34501D60" w14:textId="77777777" w:rsidR="008F1D52" w:rsidRDefault="008F1D5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4501D61" w14:textId="77777777" w:rsidR="008F1D52" w:rsidRDefault="004D0DAF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4501D6B" wp14:editId="34501D6C">
            <wp:extent cx="304800" cy="304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34501D6D" wp14:editId="34501D6E">
            <wp:extent cx="304800" cy="304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501D62" w14:textId="77777777" w:rsidR="008F1D52" w:rsidRDefault="008F1D5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4501D63" w14:textId="77777777" w:rsidR="008F1D52" w:rsidRDefault="008F1D52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34501D64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34501D65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34501D66" w14:textId="77777777" w:rsidR="008F1D52" w:rsidRDefault="004D0DAF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5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34501D67" w14:textId="77777777" w:rsidR="008F1D52" w:rsidRDefault="008F1D52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34501D68" w14:textId="77777777" w:rsidR="008F1D52" w:rsidRDefault="008F1D52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4501D69" w14:textId="77777777" w:rsidR="008F1D52" w:rsidRDefault="008F1D52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4501D6A" w14:textId="77777777" w:rsidR="008F1D52" w:rsidRDefault="008F1D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8F1D52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7A8D" w14:textId="77777777" w:rsidR="00D24031" w:rsidRDefault="00D24031">
      <w:r>
        <w:separator/>
      </w:r>
    </w:p>
  </w:endnote>
  <w:endnote w:type="continuationSeparator" w:id="0">
    <w:p w14:paraId="28CD73E8" w14:textId="77777777" w:rsidR="00D24031" w:rsidRDefault="00D24031">
      <w:r>
        <w:continuationSeparator/>
      </w:r>
    </w:p>
  </w:endnote>
  <w:endnote w:type="continuationNotice" w:id="1">
    <w:p w14:paraId="0CB85999" w14:textId="77777777" w:rsidR="00D24031" w:rsidRDefault="00D24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1D72" w14:textId="458ADDF0" w:rsidR="008F1D52" w:rsidRDefault="004D0D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4282">
      <w:rPr>
        <w:noProof/>
        <w:color w:val="000000"/>
      </w:rPr>
      <w:t>1</w:t>
    </w:r>
    <w:r>
      <w:rPr>
        <w:color w:val="000000"/>
      </w:rPr>
      <w:fldChar w:fldCharType="end"/>
    </w:r>
  </w:p>
  <w:p w14:paraId="34501D73" w14:textId="77777777" w:rsidR="008F1D52" w:rsidRDefault="008F1D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4E6E" w14:textId="77777777" w:rsidR="00D24031" w:rsidRDefault="00D24031">
      <w:r>
        <w:separator/>
      </w:r>
    </w:p>
  </w:footnote>
  <w:footnote w:type="continuationSeparator" w:id="0">
    <w:p w14:paraId="3BFF001C" w14:textId="77777777" w:rsidR="00D24031" w:rsidRDefault="00D24031">
      <w:r>
        <w:continuationSeparator/>
      </w:r>
    </w:p>
  </w:footnote>
  <w:footnote w:type="continuationNotice" w:id="1">
    <w:p w14:paraId="542F986D" w14:textId="77777777" w:rsidR="00D24031" w:rsidRDefault="00D24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1D6F" w14:textId="77777777" w:rsidR="008F1D52" w:rsidRDefault="004D0DAF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501D74" wp14:editId="34501D75">
          <wp:simplePos x="0" y="0"/>
          <wp:positionH relativeFrom="column">
            <wp:posOffset>4114800</wp:posOffset>
          </wp:positionH>
          <wp:positionV relativeFrom="paragraph">
            <wp:posOffset>-304797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501D70" w14:textId="77777777" w:rsidR="008F1D52" w:rsidRPr="006176F1" w:rsidRDefault="004D0DAF">
    <w:pPr>
      <w:ind w:left="-120"/>
      <w:jc w:val="both"/>
      <w:rPr>
        <w:rFonts w:ascii="Roboto" w:eastAsia="Nunito" w:hAnsi="Roboto" w:cs="Nunito"/>
        <w:sz w:val="22"/>
        <w:szCs w:val="22"/>
      </w:rPr>
    </w:pPr>
    <w:r w:rsidRPr="006176F1">
      <w:rPr>
        <w:rFonts w:ascii="Roboto" w:eastAsia="Nunito" w:hAnsi="Roboto" w:cs="Nunito"/>
        <w:b/>
        <w:sz w:val="40"/>
        <w:szCs w:val="40"/>
      </w:rPr>
      <w:t>NOTA DE PRENSA</w:t>
    </w:r>
    <w:r w:rsidRPr="006176F1">
      <w:rPr>
        <w:rFonts w:ascii="Roboto" w:eastAsia="Nunito" w:hAnsi="Roboto" w:cs="Nunito"/>
        <w:sz w:val="22"/>
        <w:szCs w:val="22"/>
      </w:rPr>
      <w:t xml:space="preserve"> </w:t>
    </w:r>
  </w:p>
  <w:p w14:paraId="34501D71" w14:textId="77777777" w:rsidR="008F1D52" w:rsidRDefault="008F1D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wYTUb1m" int2:invalidationBookmarkName="" int2:hashCode="Hp+mQ5WaavhOq7" int2:id="tcgiTqh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801"/>
    <w:multiLevelType w:val="multilevel"/>
    <w:tmpl w:val="AC189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567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52"/>
    <w:rsid w:val="00052A5C"/>
    <w:rsid w:val="0005661F"/>
    <w:rsid w:val="000748C5"/>
    <w:rsid w:val="0008129C"/>
    <w:rsid w:val="00093616"/>
    <w:rsid w:val="000C6F72"/>
    <w:rsid w:val="000C73DC"/>
    <w:rsid w:val="000D45EF"/>
    <w:rsid w:val="000E108E"/>
    <w:rsid w:val="000E7297"/>
    <w:rsid w:val="00101EE7"/>
    <w:rsid w:val="00190FE1"/>
    <w:rsid w:val="00192320"/>
    <w:rsid w:val="001A1B27"/>
    <w:rsid w:val="001B3814"/>
    <w:rsid w:val="001D4317"/>
    <w:rsid w:val="001D5B74"/>
    <w:rsid w:val="001F002C"/>
    <w:rsid w:val="001F214B"/>
    <w:rsid w:val="00210A01"/>
    <w:rsid w:val="00234282"/>
    <w:rsid w:val="00234B19"/>
    <w:rsid w:val="00237A40"/>
    <w:rsid w:val="0024279E"/>
    <w:rsid w:val="00297427"/>
    <w:rsid w:val="002B3949"/>
    <w:rsid w:val="002D2A87"/>
    <w:rsid w:val="0033060D"/>
    <w:rsid w:val="00365050"/>
    <w:rsid w:val="003B3745"/>
    <w:rsid w:val="003D1678"/>
    <w:rsid w:val="003E7F4B"/>
    <w:rsid w:val="0040547B"/>
    <w:rsid w:val="00463B63"/>
    <w:rsid w:val="0047673D"/>
    <w:rsid w:val="0049169D"/>
    <w:rsid w:val="004A06C3"/>
    <w:rsid w:val="004A330E"/>
    <w:rsid w:val="004C5623"/>
    <w:rsid w:val="004D0DAF"/>
    <w:rsid w:val="00565830"/>
    <w:rsid w:val="00566CBC"/>
    <w:rsid w:val="00617384"/>
    <w:rsid w:val="006176F1"/>
    <w:rsid w:val="0065648D"/>
    <w:rsid w:val="00663654"/>
    <w:rsid w:val="00663DE7"/>
    <w:rsid w:val="006645B1"/>
    <w:rsid w:val="00684656"/>
    <w:rsid w:val="00692750"/>
    <w:rsid w:val="00721E41"/>
    <w:rsid w:val="0076174D"/>
    <w:rsid w:val="00772AC7"/>
    <w:rsid w:val="007B0724"/>
    <w:rsid w:val="007E198E"/>
    <w:rsid w:val="007E4044"/>
    <w:rsid w:val="00800C59"/>
    <w:rsid w:val="00862B0C"/>
    <w:rsid w:val="0087488F"/>
    <w:rsid w:val="008937F2"/>
    <w:rsid w:val="008F1D52"/>
    <w:rsid w:val="008F62AE"/>
    <w:rsid w:val="00926628"/>
    <w:rsid w:val="009845A5"/>
    <w:rsid w:val="009E604D"/>
    <w:rsid w:val="00A12BC9"/>
    <w:rsid w:val="00A54C02"/>
    <w:rsid w:val="00AE68C0"/>
    <w:rsid w:val="00B12E52"/>
    <w:rsid w:val="00B307BD"/>
    <w:rsid w:val="00B410D4"/>
    <w:rsid w:val="00B64B4B"/>
    <w:rsid w:val="00B666FB"/>
    <w:rsid w:val="00B96A99"/>
    <w:rsid w:val="00B97436"/>
    <w:rsid w:val="00C000CE"/>
    <w:rsid w:val="00C04DF4"/>
    <w:rsid w:val="00C130C1"/>
    <w:rsid w:val="00C44E42"/>
    <w:rsid w:val="00C63178"/>
    <w:rsid w:val="00C65602"/>
    <w:rsid w:val="00CD0A1A"/>
    <w:rsid w:val="00D036DD"/>
    <w:rsid w:val="00D24031"/>
    <w:rsid w:val="00D24921"/>
    <w:rsid w:val="00D51789"/>
    <w:rsid w:val="00D64755"/>
    <w:rsid w:val="00D8654D"/>
    <w:rsid w:val="00D930C5"/>
    <w:rsid w:val="00DA5CB6"/>
    <w:rsid w:val="00DE0AF8"/>
    <w:rsid w:val="00DF40FF"/>
    <w:rsid w:val="00E673F6"/>
    <w:rsid w:val="00ED643E"/>
    <w:rsid w:val="00EF073B"/>
    <w:rsid w:val="00F11BDF"/>
    <w:rsid w:val="00F26E84"/>
    <w:rsid w:val="00F652F9"/>
    <w:rsid w:val="00F81288"/>
    <w:rsid w:val="00F86452"/>
    <w:rsid w:val="00F90E38"/>
    <w:rsid w:val="00F92C15"/>
    <w:rsid w:val="00FA5C61"/>
    <w:rsid w:val="00FB6901"/>
    <w:rsid w:val="00FC2292"/>
    <w:rsid w:val="00FC476F"/>
    <w:rsid w:val="0275D400"/>
    <w:rsid w:val="04C19F55"/>
    <w:rsid w:val="0E147AE4"/>
    <w:rsid w:val="1585F7AB"/>
    <w:rsid w:val="206A8B06"/>
    <w:rsid w:val="2639DE78"/>
    <w:rsid w:val="28B9FC62"/>
    <w:rsid w:val="367448F0"/>
    <w:rsid w:val="3705BEB2"/>
    <w:rsid w:val="47704ED5"/>
    <w:rsid w:val="481695DB"/>
    <w:rsid w:val="4C7E06DA"/>
    <w:rsid w:val="4D0F7C9C"/>
    <w:rsid w:val="5C31AB9D"/>
    <w:rsid w:val="5D7A0CBF"/>
    <w:rsid w:val="61B296E0"/>
    <w:rsid w:val="64627EA4"/>
    <w:rsid w:val="65C97E1B"/>
    <w:rsid w:val="6A30EF1A"/>
    <w:rsid w:val="6AC264DC"/>
    <w:rsid w:val="706192A3"/>
    <w:rsid w:val="717CF643"/>
    <w:rsid w:val="74570F31"/>
    <w:rsid w:val="77794737"/>
    <w:rsid w:val="79C6CF63"/>
    <w:rsid w:val="7C003987"/>
    <w:rsid w:val="7CEB777C"/>
    <w:rsid w:val="7D1874FE"/>
    <w:rsid w:val="7E8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1D41"/>
  <w15:docId w15:val="{FFF1E056-7415-4A91-8ECF-AF49A01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34282"/>
  </w:style>
  <w:style w:type="paragraph" w:styleId="NormalWeb">
    <w:name w:val="Normal (Web)"/>
    <w:basedOn w:val="Normal"/>
    <w:uiPriority w:val="99"/>
    <w:unhideWhenUsed/>
    <w:rsid w:val="00772AC7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AE68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8C0"/>
  </w:style>
  <w:style w:type="paragraph" w:styleId="Piedepgina">
    <w:name w:val="footer"/>
    <w:basedOn w:val="Normal"/>
    <w:link w:val="PiedepginaCar"/>
    <w:uiPriority w:val="99"/>
    <w:unhideWhenUsed/>
    <w:rsid w:val="00AE68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8C0"/>
  </w:style>
  <w:style w:type="character" w:styleId="Refdecomentario">
    <w:name w:val="annotation reference"/>
    <w:basedOn w:val="Fuentedeprrafopredeter"/>
    <w:uiPriority w:val="99"/>
    <w:semiHidden/>
    <w:unhideWhenUsed/>
    <w:rsid w:val="00AE68C0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AE68C0"/>
    <w:rPr>
      <w:color w:val="2B579A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AE68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8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8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8C0"/>
    <w:rPr>
      <w:b/>
      <w:bCs/>
      <w:sz w:val="20"/>
      <w:szCs w:val="20"/>
    </w:rPr>
  </w:style>
  <w:style w:type="table" w:customStyle="1" w:styleId="TableNormal1">
    <w:name w:val="Table Normal1"/>
    <w:rsid w:val="00AE68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AE68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10" Type="http://schemas.openxmlformats.org/officeDocument/2006/relationships/hyperlink" Target="https://www.boe.es/buscar/act.php?id=BOE-A-2022-580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C5253-0F59-4F48-A53F-DBFD7B695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01CBD-52B9-4D82-95D3-7F708905E964}">
  <ds:schemaRefs>
    <ds:schemaRef ds:uri="http://purl.org/dc/terms/"/>
    <ds:schemaRef ds:uri="http://schemas.openxmlformats.org/package/2006/metadata/core-properties"/>
    <ds:schemaRef ds:uri="http://purl.org/dc/dcmitype/"/>
    <ds:schemaRef ds:uri="6e290ce1-b2e7-4ccb-948d-a290ef611fa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09e21e3-a2e2-47ca-be0e-9c3a9bef929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8DCE87-F7FA-4594-AE3E-9DBEC4A4B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947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Links>
    <vt:vector size="30" baseType="variant">
      <vt:variant>
        <vt:i4>7012444</vt:i4>
      </vt:variant>
      <vt:variant>
        <vt:i4>15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https://www.enac.es/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https://www.boe.es/buscar/act.php?id=BOE-A-2022-5809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mailto:spacheco@enac.es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cp:lastModifiedBy>Denise Diaz Pozo</cp:lastModifiedBy>
  <cp:revision>25</cp:revision>
  <dcterms:created xsi:type="dcterms:W3CDTF">2022-05-10T09:46:00Z</dcterms:created>
  <dcterms:modified xsi:type="dcterms:W3CDTF">2022-05-20T11:22:00Z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