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D50A1C" w:rsidRDefault="00D50A1C" w14:paraId="672A6659" wp14:textId="77777777">
      <w:pPr>
        <w:jc w:val="center"/>
        <w:rPr>
          <w:rFonts w:ascii="Roboto" w:hAnsi="Roboto" w:eastAsia="Roboto" w:cs="Roboto"/>
          <w:b/>
          <w:bCs/>
          <w:sz w:val="32"/>
          <w:szCs w:val="32"/>
        </w:rPr>
      </w:pPr>
    </w:p>
    <w:p xmlns:wp14="http://schemas.microsoft.com/office/word/2010/wordml" w:rsidR="00D50A1C" w:rsidRDefault="00D50A1C" w14:paraId="0A37501D" wp14:textId="77777777">
      <w:pPr>
        <w:jc w:val="center"/>
        <w:rPr>
          <w:rFonts w:ascii="Roboto" w:hAnsi="Roboto" w:eastAsia="Roboto" w:cs="Roboto"/>
          <w:b/>
          <w:bCs/>
          <w:sz w:val="32"/>
          <w:szCs w:val="32"/>
        </w:rPr>
      </w:pPr>
    </w:p>
    <w:p xmlns:wp14="http://schemas.microsoft.com/office/word/2010/wordml" w:rsidR="00D50A1C" w:rsidP="0FB06771" w:rsidRDefault="005D2C97" w14:paraId="686AFA17" wp14:textId="77777777">
      <w:pPr>
        <w:jc w:val="center"/>
        <w:rPr>
          <w:rFonts w:ascii="Roboto" w:hAnsi="Roboto" w:eastAsia="Roboto" w:cs="Roboto"/>
          <w:b w:val="1"/>
          <w:bCs w:val="1"/>
          <w:sz w:val="32"/>
          <w:szCs w:val="32"/>
          <w:lang w:val="es-ES"/>
        </w:rPr>
      </w:pPr>
      <w:r w:rsidRPr="0FB06771" w:rsidR="005D2C97">
        <w:rPr>
          <w:rFonts w:ascii="Roboto" w:hAnsi="Roboto" w:eastAsia="Roboto" w:cs="Roboto"/>
          <w:b w:val="1"/>
          <w:bCs w:val="1"/>
          <w:sz w:val="32"/>
          <w:szCs w:val="32"/>
          <w:lang w:val="es-ES"/>
        </w:rPr>
        <w:t>El Laboratorio Municipal de Vitoria-Gasteiz, primer acreditado por ENAC en España para la detección de gluten por inmunoturbidimetría</w:t>
      </w:r>
    </w:p>
    <w:p xmlns:wp14="http://schemas.microsoft.com/office/word/2010/wordml" w:rsidR="00D50A1C" w:rsidRDefault="00D50A1C" w14:paraId="5DAB6C7B" wp14:textId="77777777">
      <w:pPr>
        <w:jc w:val="center"/>
        <w:rPr>
          <w:rFonts w:ascii="Roboto" w:hAnsi="Roboto" w:eastAsia="Roboto" w:cs="Roboto"/>
          <w:b/>
          <w:bCs/>
          <w:sz w:val="32"/>
          <w:szCs w:val="32"/>
        </w:rPr>
      </w:pPr>
    </w:p>
    <w:p xmlns:wp14="http://schemas.microsoft.com/office/word/2010/wordml" w:rsidR="00D50A1C" w:rsidRDefault="005D2C97" w14:paraId="73307865" wp14:textId="77777777">
      <w:pPr>
        <w:numPr>
          <w:ilvl w:val="0"/>
          <w:numId w:val="1"/>
        </w:numPr>
        <w:jc w:val="both"/>
        <w:rPr>
          <w:rFonts w:ascii="Roboto" w:hAnsi="Roboto" w:eastAsia="Roboto" w:cs="Roboto"/>
          <w:b/>
          <w:bCs/>
        </w:rPr>
      </w:pPr>
      <w:r>
        <w:rPr>
          <w:rFonts w:ascii="Roboto" w:hAnsi="Roboto" w:eastAsia="Roboto" w:cs="Roboto"/>
          <w:b/>
          <w:bCs/>
          <w:sz w:val="22"/>
          <w:szCs w:val="22"/>
        </w:rPr>
        <w:t>“Este nuevo reconocimiento consolida al Laboratorio Municipal y refuerza su prestigio, ofreciendo un servicio de más calidad, protección y seguridad, adaptado a las necesidades de todas las personas”, Maider Etxebarria, alcaldesa de Vitoria-Gasteiz</w:t>
      </w:r>
    </w:p>
    <w:p xmlns:wp14="http://schemas.microsoft.com/office/word/2010/wordml" w:rsidR="00D50A1C" w:rsidRDefault="00D50A1C" w14:paraId="02EB378F" wp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ind w:left="720"/>
        <w:jc w:val="both"/>
        <w:rPr>
          <w:rFonts w:ascii="Roboto" w:hAnsi="Roboto" w:eastAsia="Roboto" w:cs="Roboto"/>
          <w:b/>
          <w:bCs/>
          <w:sz w:val="20"/>
          <w:szCs w:val="20"/>
        </w:rPr>
      </w:pPr>
    </w:p>
    <w:p xmlns:wp14="http://schemas.microsoft.com/office/word/2010/wordml" w:rsidR="00D50A1C" w:rsidP="0FB06771" w:rsidRDefault="005D2C97" w14:paraId="4512C9D7" wp14:textId="77777777">
      <w:pPr>
        <w:jc w:val="both"/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</w:pPr>
      <w:r w:rsidRPr="5834FEA5" w:rsidR="005D2C97">
        <w:rPr>
          <w:rFonts w:ascii="Roboto" w:hAnsi="Roboto" w:eastAsia="Roboto" w:cs="Roboto"/>
          <w:sz w:val="22"/>
          <w:szCs w:val="22"/>
          <w:lang w:val="es-ES"/>
        </w:rPr>
        <w:t xml:space="preserve">Madrid, 19 de noviembre de 2025.- </w:t>
      </w:r>
      <w:sdt>
        <w:sdtPr>
          <w:id w:val="-1704604861"/>
          <w:tag w:val="goog_rdk_0"/>
          <w:placeholder>
            <w:docPart w:val="DefaultPlaceholder_1081868574"/>
          </w:placeholder>
        </w:sdtPr>
        <w:sdtContent>
          <w:r w:rsidRPr="5834FEA5" w:rsidR="005D2C97">
            <w:rPr>
              <w:rFonts w:ascii="Roboto" w:hAnsi="Roboto" w:eastAsia="Roboto" w:cs="Roboto"/>
              <w:sz w:val="22"/>
              <w:szCs w:val="22"/>
              <w:lang w:val="es-ES"/>
            </w:rPr>
            <w:t>La Entidad Nacional de Acreditación (</w:t>
          </w:r>
        </w:sdtContent>
      </w:sdt>
      <w:r w:rsidRPr="5834FEA5" w:rsidR="005D2C97">
        <w:rPr>
          <w:rFonts w:ascii="Roboto" w:hAnsi="Roboto" w:eastAsia="Roboto" w:cs="Roboto"/>
          <w:sz w:val="22"/>
          <w:szCs w:val="22"/>
          <w:lang w:val="es-ES"/>
        </w:rPr>
        <w:t>ENAC</w:t>
      </w:r>
      <w:sdt>
        <w:sdtPr>
          <w:id w:val="1656036695"/>
          <w:tag w:val="goog_rdk_1"/>
          <w:placeholder>
            <w:docPart w:val="DefaultPlaceholder_1081868574"/>
          </w:placeholder>
        </w:sdtPr>
        <w:sdtContent>
          <w:r w:rsidRPr="5834FEA5" w:rsidR="005D2C97">
            <w:rPr>
              <w:rFonts w:ascii="Roboto" w:hAnsi="Roboto" w:eastAsia="Roboto" w:cs="Roboto"/>
              <w:sz w:val="22"/>
              <w:szCs w:val="22"/>
              <w:lang w:val="es-ES"/>
            </w:rPr>
            <w:t>)</w:t>
          </w:r>
        </w:sdtContent>
      </w:sdt>
      <w:r w:rsidRPr="5834FEA5" w:rsidR="005D2C97">
        <w:rPr>
          <w:rFonts w:ascii="Roboto" w:hAnsi="Roboto" w:eastAsia="Roboto" w:cs="Roboto"/>
          <w:sz w:val="22"/>
          <w:szCs w:val="22"/>
          <w:lang w:val="es-ES"/>
        </w:rPr>
        <w:t xml:space="preserve"> ha concedido la acreditación al Laboratorio Municipal de Vitoria-Gasteiz, gestionado por el Servicio de Salud Pública, convirtiéndose en el </w:t>
      </w:r>
      <w:r w:rsidRPr="5834FEA5" w:rsidR="005D2C97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primer laboratorio de España en aplicar una técnica alternativa para la detección de gluten en alimentos, denominada </w:t>
      </w:r>
      <w:r w:rsidRPr="5834FEA5" w:rsidR="005D2C97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inmunoturbidimetría</w:t>
      </w:r>
      <w:r w:rsidRPr="5834FEA5" w:rsidR="005D2C97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.</w:t>
      </w:r>
    </w:p>
    <w:p xmlns:wp14="http://schemas.microsoft.com/office/word/2010/wordml" w:rsidR="00D50A1C" w:rsidRDefault="00D50A1C" w14:paraId="6A05A809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5D2C97" w14:paraId="651E4F79" wp14:textId="77777777">
      <w:pPr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Esta técnica basada, al igual que la técnica ELISA, en la reacción entre los anticuerpos y el gluten presente en alimentos y otras muestras, provoca en este caso una turbidez que puede medirse también mediante instrumentos ópticos, </w:t>
      </w:r>
      <w:r>
        <w:rPr>
          <w:rFonts w:ascii="Roboto" w:hAnsi="Roboto" w:eastAsia="Roboto" w:cs="Roboto"/>
          <w:b/>
          <w:bCs/>
          <w:sz w:val="22"/>
          <w:szCs w:val="22"/>
        </w:rPr>
        <w:t>permitiendo detectar pequeñas concentraciones de esta proteína, siendo un método rápido, automatizable y fácilmente reproducible</w:t>
      </w:r>
      <w:r>
        <w:rPr>
          <w:rFonts w:ascii="Roboto" w:hAnsi="Roboto" w:eastAsia="Roboto" w:cs="Roboto"/>
          <w:sz w:val="22"/>
          <w:szCs w:val="22"/>
        </w:rPr>
        <w:t>.</w:t>
      </w:r>
    </w:p>
    <w:p xmlns:wp14="http://schemas.microsoft.com/office/word/2010/wordml" w:rsidR="00D50A1C" w:rsidP="0FB06771" w:rsidRDefault="005D2C97" w14:paraId="44570DF3" wp14:textId="77777777">
      <w:pPr>
        <w:spacing w:after="160"/>
        <w:jc w:val="both"/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</w:pPr>
      <w:r w:rsidRPr="0FB06771" w:rsidR="005D2C97">
        <w:rPr>
          <w:rFonts w:ascii="Roboto" w:hAnsi="Roboto" w:eastAsia="Roboto" w:cs="Roboto"/>
          <w:sz w:val="22"/>
          <w:szCs w:val="22"/>
          <w:lang w:val="es-ES"/>
        </w:rPr>
        <w:t xml:space="preserve">Con esta acreditación, el laboratorio ha demostrado cumplir con los requisitos de la norma UNE-EN ISO/IEC 17025 y, por tanto, que dispone de los recursos técnicos, el personal competente y los procedimientos adecuados para llevar a cabo ensayos fiables.  Al reconocer formalmente la competencia técnica de este laboratorio, cuyos resultados, además, contarán con reconocimiento internacional, se </w:t>
      </w:r>
      <w:r w:rsidRPr="0FB06771" w:rsidR="005D2C97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aporta confianza a todos los agentes implicados en esta actividad y sus principales beneficiarios, los consumidores.</w:t>
      </w:r>
    </w:p>
    <w:p xmlns:wp14="http://schemas.microsoft.com/office/word/2010/wordml" w:rsidR="00D50A1C" w:rsidRDefault="005D2C97" w14:paraId="7EDBEB21" wp14:textId="77777777">
      <w:pPr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</w:t>
      </w:r>
      <w:r>
        <w:rPr>
          <w:rFonts w:ascii="Roboto" w:hAnsi="Roboto" w:eastAsia="Roboto" w:cs="Roboto"/>
          <w:b/>
          <w:bCs/>
          <w:sz w:val="22"/>
          <w:szCs w:val="22"/>
        </w:rPr>
        <w:t>alcaldesa de Vitoria-Gasteiz, Maider Etxebarria</w:t>
      </w:r>
      <w:r>
        <w:rPr>
          <w:rFonts w:ascii="Roboto" w:hAnsi="Roboto" w:eastAsia="Roboto" w:cs="Roboto"/>
          <w:sz w:val="22"/>
          <w:szCs w:val="22"/>
        </w:rPr>
        <w:t xml:space="preserve">, ha expresado su satisfacción por este nuevo reconocimiento, que </w:t>
      </w:r>
      <w:r>
        <w:rPr>
          <w:rFonts w:ascii="Roboto" w:hAnsi="Roboto" w:eastAsia="Roboto" w:cs="Roboto"/>
          <w:b/>
          <w:bCs/>
          <w:sz w:val="22"/>
          <w:szCs w:val="22"/>
        </w:rPr>
        <w:t xml:space="preserve">“consolida al Laboratorio Municipal y refuerza su prestigio, ofreciendo un servicio de más calidad, protección y seguridad, </w:t>
      </w:r>
      <w:r>
        <w:rPr>
          <w:rFonts w:ascii="Roboto" w:hAnsi="Roboto" w:eastAsia="Roboto" w:cs="Roboto"/>
          <w:sz w:val="22"/>
          <w:szCs w:val="22"/>
        </w:rPr>
        <w:t>adaptado a las necesidades de todas las personas”.</w:t>
      </w:r>
    </w:p>
    <w:p xmlns:wp14="http://schemas.microsoft.com/office/word/2010/wordml" w:rsidR="00D50A1C" w:rsidRDefault="00D50A1C" w14:paraId="5A39BBE3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b/>
          <w:bCs/>
          <w:sz w:val="22"/>
          <w:szCs w:val="22"/>
          <w:highlight w:val="white"/>
        </w:rPr>
      </w:pPr>
    </w:p>
    <w:p xmlns:wp14="http://schemas.microsoft.com/office/word/2010/wordml" w:rsidR="00D50A1C" w:rsidRDefault="005D2C97" w14:paraId="69A1FD12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/>
        <w:jc w:val="both"/>
        <w:rPr>
          <w:rFonts w:ascii="Roboto" w:hAnsi="Roboto" w:eastAsia="Roboto" w:cs="Roboto"/>
          <w:color w:val="E83544"/>
          <w:sz w:val="22"/>
          <w:szCs w:val="22"/>
        </w:rPr>
      </w:pPr>
      <w:r>
        <w:rPr>
          <w:rFonts w:ascii="Roboto" w:hAnsi="Roboto" w:eastAsia="Roboto" w:cs="Roboto"/>
          <w:b/>
          <w:bCs/>
          <w:color w:val="E83544"/>
          <w:sz w:val="22"/>
          <w:szCs w:val="22"/>
        </w:rPr>
        <w:t>Sobre ENAC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xmlns:wp14="http://schemas.microsoft.com/office/word/2010/wordml" w:rsidR="00D50A1C" w:rsidRDefault="005D2C97" w14:paraId="3DBFD2A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xmlns:wp14="http://schemas.microsoft.com/office/word/2010/wordml" w:rsidR="00D50A1C" w:rsidRDefault="00D50A1C" w14:paraId="41C8F396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D50A1C" w14:paraId="72A3D3E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D50A1C" w14:paraId="0D0B940D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D50A1C" w14:paraId="0E27B00A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D50A1C" w14:paraId="60061E4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D50A1C" w14:paraId="44EAFD9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D50A1C" w14:paraId="4B94D5A5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D50A1C" w14:paraId="3DEEC669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D50A1C" w14:paraId="3656B9AB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5D2C97" w14:paraId="121F981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</w:t>
      </w:r>
      <w:r>
        <w:rPr>
          <w:rFonts w:ascii="Roboto" w:hAnsi="Roboto" w:eastAsia="Roboto" w:cs="Roboto"/>
          <w:sz w:val="22"/>
          <w:szCs w:val="22"/>
        </w:rPr>
        <w:t xml:space="preserve">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xmlns:wp14="http://schemas.microsoft.com/office/word/2010/wordml" w:rsidR="00D50A1C" w:rsidRDefault="00D50A1C" w14:paraId="45FB0818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5D2C97" w14:paraId="54638B6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xmlns:wp14="http://schemas.microsoft.com/office/word/2010/wordml" w:rsidR="00D50A1C" w:rsidRDefault="00D50A1C" w14:paraId="049F31CB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D50A1C" w:rsidRDefault="005D2C97" w14:paraId="72ADE443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  <w:hyperlink r:id="rId11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xmlns:wp14="http://schemas.microsoft.com/office/word/2010/wordml" w:rsidR="00D50A1C" w:rsidRDefault="00D50A1C" w14:paraId="53128261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D50A1C" w:rsidRDefault="005D2C97" w14:paraId="0DFAE634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xmlns:wp14="http://schemas.microsoft.com/office/word/2010/wordprocessingDrawing" distT="114300" distB="114300" distL="114300" distR="114300" wp14:anchorId="2E3DCD3F" wp14:editId="7777777">
            <wp:extent cx="297039" cy="297039"/>
            <wp:effectExtent l="0" t="0" r="0" b="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xmlns:wp14="http://schemas.microsoft.com/office/word/2010/wordprocessingDrawing" distT="0" distB="0" distL="0" distR="0" wp14:anchorId="6F831BF0" wp14:editId="7777777">
            <wp:extent cx="304800" cy="304800"/>
            <wp:effectExtent l="0" t="0" r="0" b="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D50A1C" w:rsidRDefault="00D50A1C" w14:paraId="62486C05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D50A1C" w:rsidRDefault="00D50A1C" w14:paraId="4101652C" wp14:textId="77777777">
      <w:pP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D50A1C" w:rsidRDefault="005D2C97" w14:paraId="70AF4A84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Para más información sobre la nota de prensa, resolver dudas o gestionar entrevistas</w:t>
      </w:r>
    </w:p>
    <w:p xmlns:wp14="http://schemas.microsoft.com/office/word/2010/wordml" w:rsidR="00D50A1C" w:rsidRDefault="005D2C97" w14:paraId="527B165C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Eva Martín</w:t>
      </w:r>
    </w:p>
    <w:p xmlns:wp14="http://schemas.microsoft.com/office/word/2010/wordml" w:rsidR="00D50A1C" w:rsidRDefault="005D2C97" w14:paraId="0B05E5D0" wp14:textId="77777777">
      <w:pPr>
        <w:jc w:val="both"/>
        <w:rPr>
          <w:rFonts w:ascii="Calibri" w:hAnsi="Calibri" w:eastAsia="Calibri" w:cs="Calibri"/>
          <w:highlight w:val="white"/>
        </w:rPr>
      </w:pPr>
      <w:r>
        <w:rPr>
          <w:rFonts w:ascii="Roboto" w:hAnsi="Roboto" w:eastAsia="Roboto" w:cs="Roboto"/>
          <w:sz w:val="22"/>
          <w:szCs w:val="22"/>
        </w:rPr>
        <w:t xml:space="preserve">Tfno. 628 17 49 01 / 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  <w:hyperlink r:id="rId14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evamc@varenga.es</w:t>
        </w:r>
      </w:hyperlink>
    </w:p>
    <w:sectPr w:rsidR="00D50A1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5D2C97" w:rsidRDefault="005D2C97" w14:paraId="0FB78278" wp14:textId="77777777">
      <w:r>
        <w:separator/>
      </w:r>
    </w:p>
  </w:endnote>
  <w:endnote w:type="continuationSeparator" w:id="0">
    <w:p xmlns:wp14="http://schemas.microsoft.com/office/word/2010/wordml" w:rsidR="005D2C97" w:rsidRDefault="005D2C97" w14:paraId="1FC3994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CEB3B5D3-E708-45B5-B395-7EE2D2D446C6}" r:id="rId1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4ECC66D7-843C-4061-A950-2011F9154264}" r:id="rId2"/>
    <w:embedBold w:fontKey="{A8DDD983-90A8-4E97-A2DE-48D201E9B3EB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5AE8E48-4F3D-4CEF-9B22-F9D30371912A}" r:id="rId4"/>
    <w:embedBold w:fontKey="{9819B919-E24B-4A03-9B7E-65006449CDB0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95AA420-168C-496F-A511-622C22779008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50A1C" w:rsidRDefault="00D50A1C" w14:paraId="1299C43A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50A1C" w:rsidRDefault="005D2C97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D50A1C" w:rsidRDefault="00D50A1C" w14:paraId="4B99056E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50A1C" w:rsidRDefault="00D50A1C" w14:paraId="3461D779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5D2C97" w:rsidRDefault="005D2C97" w14:paraId="34CE0A41" wp14:textId="77777777">
      <w:r>
        <w:separator/>
      </w:r>
    </w:p>
  </w:footnote>
  <w:footnote w:type="continuationSeparator" w:id="0">
    <w:p xmlns:wp14="http://schemas.microsoft.com/office/word/2010/wordml" w:rsidR="005D2C97" w:rsidRDefault="005D2C97" w14:paraId="62EBF3C5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50A1C" w:rsidRDefault="00D50A1C" w14:paraId="3CF2D8B6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D50A1C" w:rsidRDefault="005D2C97" w14:paraId="0FC4CF3B" wp14:textId="77777777">
    <w:pPr>
      <w:ind w:left="-120"/>
      <w:jc w:val="both"/>
      <w:rPr>
        <w:rFonts w:ascii="Calibri" w:hAnsi="Calibri" w:eastAsia="Calibri" w:cs="Calibri"/>
        <w:b/>
        <w:bCs/>
        <w:sz w:val="40"/>
        <w:szCs w:val="40"/>
      </w:rPr>
    </w:pP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3A3CBB02" wp14:editId="7777777">
          <wp:simplePos x="0" y="0"/>
          <wp:positionH relativeFrom="column">
            <wp:posOffset>4114800</wp:posOffset>
          </wp:positionH>
          <wp:positionV relativeFrom="paragraph">
            <wp:posOffset>-304774</wp:posOffset>
          </wp:positionV>
          <wp:extent cx="1547842" cy="997267"/>
          <wp:effectExtent l="0" t="0" r="0" b="0"/>
          <wp:wrapSquare wrapText="bothSides" distT="114300" distB="114300" distL="114300" distR="114300"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D50A1C" w:rsidRDefault="005D2C97" w14:paraId="12ECC7C7" wp14:textId="77777777">
    <w:pPr>
      <w:ind w:left="-120"/>
      <w:jc w:val="both"/>
      <w:rPr>
        <w:rFonts w:ascii="Roboto" w:hAnsi="Roboto" w:eastAsia="Roboto" w:cs="Roboto"/>
        <w:sz w:val="22"/>
        <w:szCs w:val="22"/>
      </w:rPr>
    </w:pPr>
    <w:r>
      <w:rPr>
        <w:rFonts w:ascii="Roboto" w:hAnsi="Roboto" w:eastAsia="Roboto" w:cs="Roboto"/>
        <w:b/>
        <w:bCs/>
        <w:sz w:val="40"/>
        <w:szCs w:val="40"/>
      </w:rPr>
      <w:t>NOTA DE PRENSA</w:t>
    </w:r>
    <w:r>
      <w:rPr>
        <w:rFonts w:ascii="Roboto" w:hAnsi="Roboto" w:eastAsia="Roboto" w:cs="Roboto"/>
        <w:sz w:val="22"/>
        <w:szCs w:val="22"/>
      </w:rPr>
      <w:t xml:space="preserve"> </w:t>
    </w:r>
  </w:p>
  <w:p xmlns:wp14="http://schemas.microsoft.com/office/word/2010/wordml" w:rsidR="00D50A1C" w:rsidRDefault="00D50A1C" w14:paraId="4DDBEF00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50A1C" w:rsidRDefault="00D50A1C" w14:paraId="0562CB0E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11C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530963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A1C"/>
    <w:rsid w:val="005D2C97"/>
    <w:rsid w:val="00D50A1C"/>
    <w:rsid w:val="00F66481"/>
    <w:rsid w:val="0FB06771"/>
    <w:rsid w:val="5834F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B08A3F"/>
  <w15:docId w15:val="{A9CA2296-BE72-4061-9C24-C70289C34AF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enac.es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evamc@varenga.es" TargetMode="External" Id="rId14" /><Relationship Type="http://schemas.openxmlformats.org/officeDocument/2006/relationships/theme" Target="theme/theme1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NRVVlHYOrpn2DeEUkSNHKE8lg==">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e3b63cab70c3de109051f9544653c1b7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bcb13fa94513590ec2caa56d4e98af8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E01F34B-DC84-4C2D-95DF-1DDC4993D43A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3.xml><?xml version="1.0" encoding="utf-8"?>
<ds:datastoreItem xmlns:ds="http://schemas.openxmlformats.org/officeDocument/2006/customXml" ds:itemID="{6AC4A463-4DB3-4EEC-9196-25BEA307FB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04790B-751F-438E-8B88-74D13B245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Elena Lendinez Leal</lastModifiedBy>
  <revision>3</revision>
  <dcterms:created xsi:type="dcterms:W3CDTF">2025-11-18T15:35:00.0000000Z</dcterms:created>
  <dcterms:modified xsi:type="dcterms:W3CDTF">2025-11-27T11:12:18.9360593Z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0x0101009152DE15686E4843A3780C010A78B13A</vt:lpwstr>
  </property>
</Properties>
</file>