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024" w:rsidRPr="006737FC" w:rsidRDefault="00331024" w:rsidP="00331024">
      <w:pPr>
        <w:ind w:left="708" w:hanging="708"/>
        <w:jc w:val="both"/>
        <w:rPr>
          <w:rFonts w:asciiTheme="minorHAnsi" w:hAnsiTheme="minorHAnsi" w:cstheme="minorHAnsi"/>
          <w:b/>
          <w:bCs/>
          <w:sz w:val="32"/>
          <w:szCs w:val="32"/>
        </w:rPr>
      </w:pPr>
    </w:p>
    <w:p w:rsidR="00BD3720" w:rsidRPr="00BD3720" w:rsidRDefault="00EE5F1F" w:rsidP="00BD3720">
      <w:pPr>
        <w:pStyle w:val="Sinespaciado"/>
        <w:jc w:val="center"/>
        <w:rPr>
          <w:rFonts w:asciiTheme="minorHAnsi" w:hAnsiTheme="minorHAnsi"/>
          <w:b/>
          <w:sz w:val="36"/>
          <w:szCs w:val="36"/>
        </w:rPr>
      </w:pPr>
      <w:r w:rsidRPr="00BD3720">
        <w:rPr>
          <w:rFonts w:asciiTheme="minorHAnsi" w:hAnsiTheme="minorHAnsi"/>
          <w:b/>
          <w:sz w:val="36"/>
          <w:szCs w:val="36"/>
        </w:rPr>
        <w:t xml:space="preserve">El Ministerio de la Presidencia designa a ENAC como órgano de evaluación </w:t>
      </w:r>
      <w:r w:rsidR="00564B6D" w:rsidRPr="00BD3720">
        <w:rPr>
          <w:rFonts w:asciiTheme="minorHAnsi" w:hAnsiTheme="minorHAnsi"/>
          <w:b/>
          <w:sz w:val="36"/>
          <w:szCs w:val="36"/>
        </w:rPr>
        <w:t xml:space="preserve">de </w:t>
      </w:r>
      <w:r w:rsidR="00BD3720" w:rsidRPr="00BD3720">
        <w:rPr>
          <w:rFonts w:asciiTheme="minorHAnsi" w:hAnsiTheme="minorHAnsi"/>
          <w:b/>
          <w:sz w:val="36"/>
          <w:szCs w:val="36"/>
        </w:rPr>
        <w:t xml:space="preserve">las BPL en ensayos de nuevos ingredientes tecnológicos como los aditivos </w:t>
      </w:r>
      <w:r w:rsidR="00BD3720">
        <w:rPr>
          <w:rFonts w:asciiTheme="minorHAnsi" w:hAnsiTheme="minorHAnsi"/>
          <w:b/>
          <w:sz w:val="36"/>
          <w:szCs w:val="36"/>
        </w:rPr>
        <w:t>alimentarios</w:t>
      </w:r>
      <w:bookmarkStart w:id="0" w:name="_GoBack"/>
      <w:bookmarkEnd w:id="0"/>
    </w:p>
    <w:p w:rsidR="00BD3720" w:rsidRDefault="00BD3720" w:rsidP="00BD3720">
      <w:pPr>
        <w:pStyle w:val="Sinespaciado"/>
        <w:jc w:val="center"/>
        <w:rPr>
          <w:rFonts w:asciiTheme="minorHAnsi" w:hAnsiTheme="minorHAnsi"/>
          <w:b/>
          <w:sz w:val="40"/>
          <w:szCs w:val="40"/>
        </w:rPr>
      </w:pPr>
    </w:p>
    <w:p w:rsidR="00EE5F1F" w:rsidRPr="00564B6D" w:rsidRDefault="00EE5F1F" w:rsidP="00BD3720">
      <w:pPr>
        <w:pStyle w:val="Sinespaciado"/>
        <w:numPr>
          <w:ilvl w:val="0"/>
          <w:numId w:val="25"/>
        </w:numPr>
        <w:jc w:val="both"/>
        <w:rPr>
          <w:rFonts w:asciiTheme="minorHAnsi" w:hAnsiTheme="minorHAnsi" w:cs="Arial"/>
          <w:b/>
        </w:rPr>
      </w:pPr>
      <w:r w:rsidRPr="00564B6D">
        <w:rPr>
          <w:rFonts w:asciiTheme="minorHAnsi" w:hAnsiTheme="minorHAnsi"/>
          <w:b/>
        </w:rPr>
        <w:t xml:space="preserve">La autoridad competente confía en ENAC como </w:t>
      </w:r>
      <w:r w:rsidRPr="00564B6D">
        <w:rPr>
          <w:rFonts w:asciiTheme="minorHAnsi" w:hAnsiTheme="minorHAnsi" w:cs="Arial"/>
          <w:b/>
        </w:rPr>
        <w:t xml:space="preserve">órgano de evaluación de los estudios de </w:t>
      </w:r>
      <w:r w:rsidR="00BD3720">
        <w:rPr>
          <w:rFonts w:asciiTheme="minorHAnsi" w:hAnsiTheme="minorHAnsi" w:cs="Arial"/>
          <w:b/>
        </w:rPr>
        <w:t>Buenas Prácticas de Laboratorios (BPL)</w:t>
      </w:r>
      <w:r w:rsidRPr="00564B6D">
        <w:rPr>
          <w:rFonts w:asciiTheme="minorHAnsi" w:hAnsiTheme="minorHAnsi" w:cs="Arial"/>
          <w:b/>
        </w:rPr>
        <w:t xml:space="preserve"> para aditivos, aromas y enzimas alimentarios, nuevos alimentos y coadyuvantes tecnológicos</w:t>
      </w:r>
    </w:p>
    <w:p w:rsidR="00EE5F1F" w:rsidRPr="00564B6D" w:rsidRDefault="00EE5F1F" w:rsidP="00BD3720">
      <w:pPr>
        <w:pStyle w:val="Prrafodelista"/>
        <w:spacing w:after="150"/>
        <w:jc w:val="both"/>
        <w:rPr>
          <w:rFonts w:asciiTheme="minorHAnsi" w:hAnsiTheme="minorHAnsi" w:cs="Arial"/>
          <w:b/>
        </w:rPr>
      </w:pPr>
    </w:p>
    <w:p w:rsidR="00EE5F1F" w:rsidRPr="00564B6D" w:rsidRDefault="00EE5F1F" w:rsidP="00BD3720">
      <w:pPr>
        <w:pStyle w:val="Prrafodelista"/>
        <w:numPr>
          <w:ilvl w:val="0"/>
          <w:numId w:val="25"/>
        </w:numPr>
        <w:spacing w:after="150"/>
        <w:jc w:val="both"/>
        <w:rPr>
          <w:rFonts w:asciiTheme="minorHAnsi" w:hAnsiTheme="minorHAnsi" w:cs="Arial"/>
          <w:b/>
        </w:rPr>
      </w:pPr>
      <w:r w:rsidRPr="00564B6D">
        <w:rPr>
          <w:rFonts w:asciiTheme="minorHAnsi" w:hAnsiTheme="minorHAnsi" w:cs="Arial"/>
          <w:b/>
        </w:rPr>
        <w:t xml:space="preserve">Estos estudios son esenciales para poder dar entrada en el mercado a nuevos productos que se van a utilizar en la cadena alimentaria </w:t>
      </w:r>
    </w:p>
    <w:p w:rsidR="00E079EB" w:rsidRDefault="00E079EB" w:rsidP="00EE5F1F">
      <w:pPr>
        <w:pStyle w:val="Sinespaciado"/>
        <w:rPr>
          <w:rFonts w:asciiTheme="minorHAnsi" w:hAnsiTheme="minorHAnsi" w:cstheme="minorHAnsi"/>
          <w:bCs/>
        </w:rPr>
      </w:pPr>
    </w:p>
    <w:p w:rsidR="00B53BA6" w:rsidRDefault="00E079EB" w:rsidP="00C44DB3">
      <w:pPr>
        <w:shd w:val="clear" w:color="auto" w:fill="FFFFFF"/>
        <w:rPr>
          <w:rFonts w:asciiTheme="minorHAnsi" w:hAnsiTheme="minorHAnsi" w:cstheme="minorHAnsi"/>
          <w:bCs/>
        </w:rPr>
      </w:pPr>
      <w:r>
        <w:rPr>
          <w:rFonts w:asciiTheme="minorHAnsi" w:hAnsiTheme="minorHAnsi" w:cstheme="minorHAnsi"/>
          <w:bCs/>
        </w:rPr>
        <w:t>Madrid, m</w:t>
      </w:r>
      <w:r w:rsidR="00D23379" w:rsidRPr="00C44DB3">
        <w:rPr>
          <w:rFonts w:asciiTheme="minorHAnsi" w:hAnsiTheme="minorHAnsi" w:cstheme="minorHAnsi"/>
          <w:bCs/>
        </w:rPr>
        <w:t xml:space="preserve">ayo de 2018 </w:t>
      </w:r>
    </w:p>
    <w:p w:rsidR="00C44DB3" w:rsidRPr="00C44DB3" w:rsidRDefault="00C44DB3" w:rsidP="00C44DB3">
      <w:pPr>
        <w:shd w:val="clear" w:color="auto" w:fill="FFFFFF"/>
        <w:rPr>
          <w:rFonts w:asciiTheme="minorHAnsi" w:hAnsiTheme="minorHAnsi"/>
        </w:rPr>
      </w:pPr>
    </w:p>
    <w:p w:rsidR="00EA733C" w:rsidRPr="00EA733C" w:rsidRDefault="00EA733C" w:rsidP="00EA733C">
      <w:pPr>
        <w:spacing w:after="150"/>
        <w:jc w:val="both"/>
        <w:rPr>
          <w:rFonts w:asciiTheme="minorHAnsi" w:hAnsiTheme="minorHAnsi" w:cs="Arial"/>
          <w:color w:val="333333"/>
        </w:rPr>
      </w:pPr>
      <w:r w:rsidRPr="00EA733C">
        <w:rPr>
          <w:rFonts w:asciiTheme="minorHAnsi" w:hAnsiTheme="minorHAnsi" w:cs="Arial"/>
          <w:color w:val="333333"/>
        </w:rPr>
        <w:t>La </w:t>
      </w:r>
      <w:r w:rsidRPr="00EE5F1F">
        <w:rPr>
          <w:rFonts w:asciiTheme="minorHAnsi" w:hAnsiTheme="minorHAnsi" w:cs="Arial"/>
          <w:b/>
          <w:color w:val="333333"/>
        </w:rPr>
        <w:t>Entidad Nacional de Acreditación</w:t>
      </w:r>
      <w:r w:rsidRPr="00EA733C">
        <w:rPr>
          <w:rFonts w:asciiTheme="minorHAnsi" w:hAnsiTheme="minorHAnsi" w:cs="Arial"/>
          <w:color w:val="333333"/>
        </w:rPr>
        <w:t> </w:t>
      </w:r>
      <w:r w:rsidR="00EE5F1F">
        <w:rPr>
          <w:rFonts w:asciiTheme="minorHAnsi" w:hAnsiTheme="minorHAnsi" w:cs="Arial"/>
          <w:color w:val="333333"/>
        </w:rPr>
        <w:t xml:space="preserve">(ENAC) </w:t>
      </w:r>
      <w:r w:rsidRPr="00EA733C">
        <w:rPr>
          <w:rFonts w:asciiTheme="minorHAnsi" w:hAnsiTheme="minorHAnsi" w:cs="Arial"/>
          <w:color w:val="333333"/>
        </w:rPr>
        <w:t xml:space="preserve">ha sido designada por el </w:t>
      </w:r>
      <w:r w:rsidRPr="00EA733C">
        <w:rPr>
          <w:rFonts w:asciiTheme="minorHAnsi" w:hAnsiTheme="minorHAnsi" w:cs="Arial"/>
          <w:b/>
          <w:color w:val="333333"/>
        </w:rPr>
        <w:t>Ministerio de la Presidencia y para las Administraciones Territoriales</w:t>
      </w:r>
      <w:r w:rsidRPr="00EA733C">
        <w:rPr>
          <w:rFonts w:asciiTheme="minorHAnsi" w:hAnsiTheme="minorHAnsi" w:cs="Arial"/>
          <w:color w:val="333333"/>
        </w:rPr>
        <w:t xml:space="preserve"> como </w:t>
      </w:r>
      <w:r w:rsidRPr="00EE5F1F">
        <w:rPr>
          <w:rFonts w:asciiTheme="minorHAnsi" w:hAnsiTheme="minorHAnsi" w:cs="Arial"/>
          <w:color w:val="333333"/>
        </w:rPr>
        <w:t>órgano de evaluación y certificación de las Buenas Prácticas de Laboratorio</w:t>
      </w:r>
      <w:r w:rsidRPr="00EA733C">
        <w:rPr>
          <w:rFonts w:asciiTheme="minorHAnsi" w:hAnsiTheme="minorHAnsi" w:cs="Arial"/>
          <w:color w:val="333333"/>
        </w:rPr>
        <w:t>(BPL) en ensayos no clínicos de seguridad sanitaria y medioambiental de </w:t>
      </w:r>
      <w:r w:rsidRPr="00EE5F1F">
        <w:rPr>
          <w:rFonts w:asciiTheme="minorHAnsi" w:hAnsiTheme="minorHAnsi" w:cs="Arial"/>
          <w:color w:val="333333"/>
        </w:rPr>
        <w:t>aditivos, aromas y enzimas alimentarios, nuevos alimentos y coadyuvantes tecnológicos.</w:t>
      </w:r>
    </w:p>
    <w:p w:rsidR="00EA733C" w:rsidRPr="00EA733C" w:rsidRDefault="00EA733C" w:rsidP="00EA733C">
      <w:pPr>
        <w:spacing w:after="150"/>
        <w:jc w:val="both"/>
        <w:rPr>
          <w:rFonts w:asciiTheme="minorHAnsi" w:hAnsiTheme="minorHAnsi" w:cs="Arial"/>
          <w:color w:val="333333"/>
        </w:rPr>
      </w:pPr>
      <w:r w:rsidRPr="00EA733C">
        <w:rPr>
          <w:rFonts w:asciiTheme="minorHAnsi" w:hAnsiTheme="minorHAnsi" w:cs="Arial"/>
          <w:color w:val="333333"/>
        </w:rPr>
        <w:t>Estos estudios de Buenas Prácticas de Laboratorio son esenciales para que las autoridades competentes puedan registrar y dar entrada en el mercado a nuevos productos que se van a utilizar en la cadena alimentaria.</w:t>
      </w:r>
    </w:p>
    <w:p w:rsidR="00EA733C" w:rsidRPr="00EA733C" w:rsidRDefault="00EA733C" w:rsidP="00EA733C">
      <w:pPr>
        <w:spacing w:after="150"/>
        <w:jc w:val="both"/>
        <w:rPr>
          <w:rFonts w:asciiTheme="minorHAnsi" w:hAnsiTheme="minorHAnsi" w:cs="Arial"/>
          <w:color w:val="333333"/>
        </w:rPr>
      </w:pPr>
      <w:r w:rsidRPr="00EA733C">
        <w:rPr>
          <w:rFonts w:asciiTheme="minorHAnsi" w:hAnsiTheme="minorHAnsi" w:cs="Arial"/>
          <w:color w:val="333333"/>
        </w:rPr>
        <w:t>Los </w:t>
      </w:r>
      <w:r w:rsidRPr="00EE5F1F">
        <w:rPr>
          <w:rFonts w:asciiTheme="minorHAnsi" w:hAnsiTheme="minorHAnsi" w:cs="Arial"/>
          <w:color w:val="333333"/>
        </w:rPr>
        <w:t>principios de BPL fueron aprobados por la OCDE y posteriormente adoptados por la Unión Europea</w:t>
      </w:r>
      <w:r w:rsidRPr="00EA733C">
        <w:rPr>
          <w:rFonts w:asciiTheme="minorHAnsi" w:hAnsiTheme="minorHAnsi" w:cs="Arial"/>
          <w:color w:val="333333"/>
        </w:rPr>
        <w:t>, mediante directivas europeas, con el objetivo de garantizar la calidad y validez de los datos obtenidos en los estudios realizados para el registro de nuevas sustancias. Hasta ahora, en España, no se había designado el órgano de evaluación de los estudios de BPL para aditivos, aromas y enzimas alimentarios, nuevos alimentos y coadyuvantes tecnológicos.</w:t>
      </w:r>
    </w:p>
    <w:p w:rsidR="00EA733C" w:rsidRPr="00EA733C" w:rsidRDefault="00EA733C" w:rsidP="00EA733C">
      <w:pPr>
        <w:spacing w:after="150"/>
        <w:jc w:val="both"/>
        <w:rPr>
          <w:rFonts w:asciiTheme="minorHAnsi" w:hAnsiTheme="minorHAnsi" w:cs="Arial"/>
          <w:color w:val="333333"/>
        </w:rPr>
      </w:pPr>
      <w:r w:rsidRPr="00EA733C">
        <w:rPr>
          <w:rFonts w:asciiTheme="minorHAnsi" w:hAnsiTheme="minorHAnsi" w:cs="Arial"/>
          <w:color w:val="333333"/>
        </w:rPr>
        <w:t xml:space="preserve">Con esta designación, las autoridades nacionales competentes en la regulación de estos productos, </w:t>
      </w:r>
      <w:r w:rsidRPr="00EA733C">
        <w:rPr>
          <w:rFonts w:asciiTheme="minorHAnsi" w:hAnsiTheme="minorHAnsi" w:cs="Arial"/>
          <w:b/>
          <w:color w:val="333333"/>
        </w:rPr>
        <w:t xml:space="preserve">dan cumplimiento a la legislación europea y depositan la confianza en ENAC </w:t>
      </w:r>
      <w:r w:rsidRPr="00EA733C">
        <w:rPr>
          <w:rFonts w:asciiTheme="minorHAnsi" w:hAnsiTheme="minorHAnsi" w:cs="Arial"/>
          <w:color w:val="333333"/>
        </w:rPr>
        <w:t>para que evalué y certifique</w:t>
      </w:r>
      <w:r w:rsidR="00EE5F1F">
        <w:rPr>
          <w:rFonts w:asciiTheme="minorHAnsi" w:hAnsiTheme="minorHAnsi" w:cs="Arial"/>
          <w:color w:val="333333"/>
        </w:rPr>
        <w:t xml:space="preserve"> a</w:t>
      </w:r>
      <w:r w:rsidRPr="00EA733C">
        <w:rPr>
          <w:rFonts w:asciiTheme="minorHAnsi" w:hAnsiTheme="minorHAnsi" w:cs="Arial"/>
          <w:color w:val="333333"/>
        </w:rPr>
        <w:t xml:space="preserve"> las entidades y laboratorios que llevan a cabo los estudios necesarios para obtener los datos e información relativa a la peligrosidad para las personas, para los animales y para el medioambiente de estos productos.</w:t>
      </w:r>
    </w:p>
    <w:p w:rsidR="00EE5F1F" w:rsidRDefault="00EA733C" w:rsidP="00EA733C">
      <w:pPr>
        <w:spacing w:after="150"/>
        <w:jc w:val="both"/>
        <w:rPr>
          <w:rFonts w:asciiTheme="minorHAnsi" w:hAnsiTheme="minorHAnsi" w:cs="Arial"/>
          <w:color w:val="333333"/>
        </w:rPr>
      </w:pPr>
      <w:r w:rsidRPr="00EA733C">
        <w:rPr>
          <w:rFonts w:asciiTheme="minorHAnsi" w:hAnsiTheme="minorHAnsi" w:cs="Arial"/>
          <w:color w:val="333333"/>
        </w:rPr>
        <w:t xml:space="preserve">Es de destacar la importancia que tienen estos productos a lo largo de los años ya que cada vez se fabrican una mayor variedad de ingredientes tecnológicos como aditivos, aromas alimentarios, enzimas y coadyuvantes tecnológicos para satisfacer las necesidades de la industria alimentaria, dado que son necesarios para mantener o mejorar la inocuidad, la frescura, el sabor, la textura o el aspecto, de los alimentos elaborados y para mantenerlos en buenas condiciones durante su transporte desde las fábricas o cocinas industriales hasta los consumidores. </w:t>
      </w:r>
    </w:p>
    <w:p w:rsidR="00EE5F1F" w:rsidRDefault="00EE5F1F" w:rsidP="00EA733C">
      <w:pPr>
        <w:spacing w:after="150"/>
        <w:jc w:val="both"/>
        <w:rPr>
          <w:rFonts w:asciiTheme="minorHAnsi" w:hAnsiTheme="minorHAnsi" w:cs="Arial"/>
          <w:color w:val="333333"/>
        </w:rPr>
      </w:pPr>
    </w:p>
    <w:p w:rsidR="00EE5F1F" w:rsidRDefault="00EE5F1F" w:rsidP="00EA733C">
      <w:pPr>
        <w:spacing w:after="150"/>
        <w:jc w:val="both"/>
        <w:rPr>
          <w:rFonts w:asciiTheme="minorHAnsi" w:hAnsiTheme="minorHAnsi" w:cs="Arial"/>
          <w:color w:val="333333"/>
        </w:rPr>
      </w:pPr>
    </w:p>
    <w:p w:rsidR="00EA733C" w:rsidRPr="00EA733C" w:rsidRDefault="00EA733C" w:rsidP="00EA733C">
      <w:pPr>
        <w:spacing w:after="150"/>
        <w:jc w:val="both"/>
        <w:rPr>
          <w:rFonts w:asciiTheme="minorHAnsi" w:hAnsiTheme="minorHAnsi" w:cs="Arial"/>
          <w:color w:val="333333"/>
        </w:rPr>
      </w:pPr>
      <w:r w:rsidRPr="00EA733C">
        <w:rPr>
          <w:rFonts w:asciiTheme="minorHAnsi" w:hAnsiTheme="minorHAnsi" w:cs="Arial"/>
          <w:color w:val="333333"/>
        </w:rPr>
        <w:t>Hoy en día no sería posible la comercialización de muchos alimentos que están disponibles en el mercado sin la utilización de estos ingredientes.</w:t>
      </w:r>
    </w:p>
    <w:p w:rsidR="00EA733C" w:rsidRPr="00EA733C" w:rsidRDefault="00EA733C" w:rsidP="00EA733C">
      <w:pPr>
        <w:spacing w:after="150"/>
        <w:jc w:val="both"/>
        <w:rPr>
          <w:rFonts w:asciiTheme="minorHAnsi" w:hAnsiTheme="minorHAnsi" w:cs="Arial"/>
          <w:color w:val="333333"/>
        </w:rPr>
      </w:pPr>
      <w:r w:rsidRPr="00EA733C">
        <w:rPr>
          <w:rFonts w:asciiTheme="minorHAnsi" w:hAnsiTheme="minorHAnsi" w:cs="Arial"/>
          <w:color w:val="333333"/>
        </w:rPr>
        <w:t>Diferente es el caso de la aparición de los llamados “nuevos alimentos” también conocidos como “novel food”, éstos se definen como alimentos que no habían sido consumidos en gran medida por los seres humanos en la UE antes del 15 de mayo de 1997, bien porque llegan por primera vez a nuestras fronteras, bien porque se crean con técnicas innovadoras. Ejemplos de nuevos alimentos incluyen nuevas fuentes de vitamina K (menaquinona) o extractos de alimentos existentes (aceite de Krill antártico rico en fosfolípidos de Euphausia Superba), productos agrícolas de terceros países (semillas de chía, jugo de fruta noni) o alimentos derivados de nuevos procesos de producción (alimentos tratados con radiaciones ultravioleta).</w:t>
      </w:r>
    </w:p>
    <w:p w:rsidR="00EA733C" w:rsidRPr="00EA733C" w:rsidRDefault="00EA733C" w:rsidP="00EA733C">
      <w:pPr>
        <w:spacing w:after="150"/>
        <w:jc w:val="both"/>
        <w:rPr>
          <w:rFonts w:asciiTheme="minorHAnsi" w:hAnsiTheme="minorHAnsi" w:cs="Arial"/>
          <w:color w:val="333333"/>
        </w:rPr>
      </w:pPr>
      <w:r w:rsidRPr="00EA733C">
        <w:rPr>
          <w:rFonts w:asciiTheme="minorHAnsi" w:hAnsiTheme="minorHAnsi" w:cs="Arial"/>
          <w:color w:val="333333"/>
        </w:rPr>
        <w:t xml:space="preserve">En España el comercio nacional de aditivos y complementos para la industria de la alimentación alcanzó un valor de 500 millones de euros en 2017, existiendo actualmente alrededor de 150 empresas que </w:t>
      </w:r>
      <w:r w:rsidRPr="00EA733C">
        <w:rPr>
          <w:rFonts w:asciiTheme="minorHAnsi" w:hAnsiTheme="minorHAnsi" w:cs="Arial"/>
          <w:color w:val="FF0000"/>
        </w:rPr>
        <w:t xml:space="preserve">operan en </w:t>
      </w:r>
      <w:r w:rsidR="00C91B95" w:rsidRPr="00C91B95">
        <w:rPr>
          <w:rFonts w:asciiTheme="minorHAnsi" w:hAnsiTheme="minorHAnsi" w:cs="Arial"/>
          <w:color w:val="FF0000"/>
        </w:rPr>
        <w:t>nuestro país. P</w:t>
      </w:r>
      <w:r w:rsidRPr="00EA733C">
        <w:rPr>
          <w:rFonts w:asciiTheme="minorHAnsi" w:hAnsiTheme="minorHAnsi" w:cs="Arial"/>
          <w:color w:val="FF0000"/>
        </w:rPr>
        <w:t xml:space="preserve">or </w:t>
      </w:r>
      <w:r w:rsidRPr="00EA733C">
        <w:rPr>
          <w:rFonts w:asciiTheme="minorHAnsi" w:hAnsiTheme="minorHAnsi" w:cs="Arial"/>
          <w:color w:val="333333"/>
        </w:rPr>
        <w:t>tanto</w:t>
      </w:r>
      <w:r w:rsidR="00C91B95">
        <w:rPr>
          <w:rFonts w:asciiTheme="minorHAnsi" w:hAnsiTheme="minorHAnsi" w:cs="Arial"/>
          <w:color w:val="333333"/>
        </w:rPr>
        <w:t>,</w:t>
      </w:r>
      <w:r w:rsidRPr="00EA733C">
        <w:rPr>
          <w:rFonts w:asciiTheme="minorHAnsi" w:hAnsiTheme="minorHAnsi" w:cs="Arial"/>
          <w:color w:val="333333"/>
        </w:rPr>
        <w:t xml:space="preserve"> esta designación de ENAC para la certificación de BPL, </w:t>
      </w:r>
      <w:r w:rsidRPr="00EA733C">
        <w:rPr>
          <w:rFonts w:asciiTheme="minorHAnsi" w:hAnsiTheme="minorHAnsi" w:cs="Arial"/>
          <w:b/>
          <w:color w:val="333333"/>
        </w:rPr>
        <w:t>facilita a los fabricantes y laboratorios españoles que realizan ensayos para la autorización de este tipo de productos, acceder a una certificación imprescindible para la comercialización de nuevos productos.</w:t>
      </w:r>
      <w:r w:rsidRPr="00EA733C">
        <w:rPr>
          <w:rFonts w:asciiTheme="minorHAnsi" w:hAnsiTheme="minorHAnsi" w:cs="Arial"/>
          <w:color w:val="333333"/>
        </w:rPr>
        <w:t xml:space="preserve"> Además las empresas se beneficiarán de que los datos generados por las entidades certificadas BPL por ENAC serán aceptados por cualquier país firmante del acuerdo de “Aceptación Mutua de Datos” de la OCDE, eliminándose las barreras al comercio.</w:t>
      </w:r>
    </w:p>
    <w:p w:rsidR="00EA733C" w:rsidRPr="00EA733C" w:rsidRDefault="00EA733C" w:rsidP="00EA733C">
      <w:pPr>
        <w:spacing w:after="150"/>
        <w:jc w:val="both"/>
        <w:rPr>
          <w:rFonts w:asciiTheme="minorHAnsi" w:hAnsiTheme="minorHAnsi" w:cs="Arial"/>
          <w:color w:val="333333"/>
        </w:rPr>
      </w:pPr>
      <w:r w:rsidRPr="00EA733C">
        <w:rPr>
          <w:rFonts w:asciiTheme="minorHAnsi" w:hAnsiTheme="minorHAnsi" w:cs="Arial"/>
          <w:color w:val="333333"/>
        </w:rPr>
        <w:t>Para ENAC, se trata un nuevo reconocimiento del trabajo que se ha venido realizando en este campo desde que en 1995 fuera designada como órgano de evaluación de las Buenas Prácticas de Laboratorio para productos fitosanitarios, en 2008, para sustancias químicas industriales (incluyendo biocidas,) y, en 2014, para aditivos para piensos. Con esta designación, la legislación española cubre así todos los tipos de productos para los que la Comisión Europea exige la aplicación de las BPL para su autorización.</w:t>
      </w:r>
    </w:p>
    <w:p w:rsidR="00EA733C" w:rsidRPr="00EA733C" w:rsidRDefault="00EA733C" w:rsidP="00EA733C">
      <w:pPr>
        <w:spacing w:after="150"/>
        <w:jc w:val="both"/>
        <w:rPr>
          <w:rFonts w:asciiTheme="minorHAnsi" w:hAnsiTheme="minorHAnsi" w:cs="Arial"/>
          <w:color w:val="333333"/>
        </w:rPr>
      </w:pPr>
      <w:r w:rsidRPr="00EA733C">
        <w:rPr>
          <w:rFonts w:asciiTheme="minorHAnsi" w:hAnsiTheme="minorHAnsi" w:cs="Arial"/>
          <w:color w:val="333333"/>
        </w:rPr>
        <w:t>Esta designación da la posibilidad a ENAC de dar respuesta a la necesidad creciente del sector que demandaba disponer de entidades de ensayo certificadas BPL en España para estos tipos de productos.</w:t>
      </w:r>
    </w:p>
    <w:p w:rsidR="00B53BA6" w:rsidRDefault="00B53BA6" w:rsidP="00C826D8">
      <w:pPr>
        <w:pStyle w:val="Sinespaciado"/>
        <w:jc w:val="both"/>
        <w:rPr>
          <w:rFonts w:asciiTheme="minorHAnsi" w:hAnsiTheme="minorHAnsi" w:cs="Tahoma"/>
          <w:b/>
          <w:noProof/>
          <w:u w:val="single"/>
        </w:rPr>
      </w:pPr>
    </w:p>
    <w:p w:rsidR="00ED2D17" w:rsidRPr="00C44DB3" w:rsidRDefault="00ED2D17" w:rsidP="00ED2D17">
      <w:pPr>
        <w:jc w:val="both"/>
        <w:rPr>
          <w:rFonts w:asciiTheme="minorHAnsi" w:hAnsiTheme="minorHAnsi"/>
          <w:b/>
          <w:u w:val="single"/>
        </w:rPr>
      </w:pPr>
      <w:r w:rsidRPr="00C44DB3">
        <w:rPr>
          <w:rFonts w:asciiTheme="minorHAnsi" w:hAnsiTheme="minorHAnsi"/>
          <w:b/>
          <w:u w:val="single"/>
        </w:rPr>
        <w:t>Sobre ENAC</w:t>
      </w:r>
    </w:p>
    <w:p w:rsidR="00ED2D17" w:rsidRPr="00C44DB3" w:rsidRDefault="00ED2D17" w:rsidP="00ED2D17">
      <w:pPr>
        <w:jc w:val="both"/>
        <w:rPr>
          <w:rFonts w:asciiTheme="minorHAnsi" w:hAnsiTheme="minorHAnsi"/>
          <w:b/>
        </w:rPr>
      </w:pPr>
    </w:p>
    <w:p w:rsidR="00ED2D17" w:rsidRPr="00C44DB3" w:rsidRDefault="00ED2D17" w:rsidP="00ED2D17">
      <w:pPr>
        <w:pStyle w:val="Sinespaciado"/>
        <w:jc w:val="both"/>
        <w:rPr>
          <w:rFonts w:asciiTheme="minorHAnsi" w:hAnsiTheme="minorHAnsi" w:cs="Arial"/>
        </w:rPr>
      </w:pPr>
      <w:r w:rsidRPr="00C44DB3">
        <w:rPr>
          <w:rFonts w:asciiTheme="minorHAnsi" w:hAnsiTheme="minorHAnsi" w:cs="Arial"/>
        </w:rPr>
        <w:t>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ED2D17" w:rsidRPr="00C44DB3" w:rsidRDefault="00ED2D17" w:rsidP="00ED2D17">
      <w:pPr>
        <w:pStyle w:val="Sinespaciado"/>
        <w:jc w:val="both"/>
        <w:rPr>
          <w:rFonts w:asciiTheme="minorHAnsi" w:hAnsiTheme="minorHAnsi" w:cs="Arial"/>
        </w:rPr>
      </w:pPr>
      <w:r w:rsidRPr="00C44DB3">
        <w:rPr>
          <w:rFonts w:asciiTheme="minorHAnsi" w:hAnsiTheme="minorHAnsi" w:cs="Arial"/>
          <w:color w:val="1F497D"/>
        </w:rPr>
        <w:t> </w:t>
      </w:r>
    </w:p>
    <w:p w:rsidR="00ED2D17" w:rsidRDefault="00ED2D17" w:rsidP="00ED2D17">
      <w:pPr>
        <w:pStyle w:val="Sinespaciado"/>
        <w:jc w:val="both"/>
        <w:rPr>
          <w:rFonts w:asciiTheme="minorHAnsi" w:hAnsiTheme="minorHAnsi" w:cs="Arial"/>
        </w:rPr>
      </w:pPr>
    </w:p>
    <w:p w:rsidR="00ED2D17" w:rsidRDefault="00ED2D17" w:rsidP="00ED2D17">
      <w:pPr>
        <w:pStyle w:val="Sinespaciado"/>
        <w:jc w:val="both"/>
        <w:rPr>
          <w:rFonts w:asciiTheme="minorHAnsi" w:hAnsiTheme="minorHAnsi" w:cs="Arial"/>
        </w:rPr>
      </w:pPr>
    </w:p>
    <w:p w:rsidR="00ED2D17" w:rsidRDefault="00ED2D17" w:rsidP="00ED2D17">
      <w:pPr>
        <w:pStyle w:val="Sinespaciado"/>
        <w:jc w:val="both"/>
        <w:rPr>
          <w:rFonts w:asciiTheme="minorHAnsi" w:hAnsiTheme="minorHAnsi" w:cs="Arial"/>
        </w:rPr>
      </w:pPr>
    </w:p>
    <w:p w:rsidR="00ED2D17" w:rsidRDefault="00ED2D17" w:rsidP="00ED2D17">
      <w:pPr>
        <w:pStyle w:val="Sinespaciado"/>
        <w:jc w:val="both"/>
        <w:rPr>
          <w:rFonts w:asciiTheme="minorHAnsi" w:hAnsiTheme="minorHAnsi" w:cs="Arial"/>
        </w:rPr>
      </w:pPr>
    </w:p>
    <w:p w:rsidR="00ED2D17" w:rsidRDefault="00ED2D17" w:rsidP="00ED2D17">
      <w:pPr>
        <w:pStyle w:val="Sinespaciado"/>
        <w:jc w:val="both"/>
        <w:rPr>
          <w:rFonts w:asciiTheme="minorHAnsi" w:hAnsiTheme="minorHAnsi" w:cs="Arial"/>
        </w:rPr>
      </w:pPr>
    </w:p>
    <w:p w:rsidR="00ED2D17" w:rsidRPr="00C44DB3" w:rsidRDefault="00ED2D17" w:rsidP="00ED2D17">
      <w:pPr>
        <w:pStyle w:val="Sinespaciado"/>
        <w:jc w:val="both"/>
        <w:rPr>
          <w:rFonts w:asciiTheme="minorHAnsi" w:hAnsiTheme="minorHAnsi" w:cs="Arial"/>
        </w:rPr>
      </w:pPr>
      <w:r w:rsidRPr="00C44DB3">
        <w:rPr>
          <w:rFonts w:asciiTheme="minorHAnsi" w:hAnsiTheme="minorHAnsi" w:cs="Arial"/>
        </w:rPr>
        <w:t>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Agricultura y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rsidR="00ED2D17" w:rsidRPr="00C44DB3" w:rsidRDefault="00ED2D17" w:rsidP="00ED2D17">
      <w:pPr>
        <w:pStyle w:val="Sinespaciado"/>
        <w:jc w:val="both"/>
        <w:rPr>
          <w:rFonts w:asciiTheme="minorHAnsi" w:hAnsiTheme="minorHAnsi" w:cs="Arial"/>
        </w:rPr>
      </w:pPr>
      <w:r w:rsidRPr="00C44DB3">
        <w:rPr>
          <w:rFonts w:asciiTheme="minorHAnsi" w:hAnsiTheme="minorHAnsi" w:cs="Arial"/>
        </w:rPr>
        <w:t> </w:t>
      </w:r>
    </w:p>
    <w:p w:rsidR="00ED2D17" w:rsidRPr="00C44DB3" w:rsidRDefault="00ED2D17" w:rsidP="00ED2D17">
      <w:pPr>
        <w:pStyle w:val="Sinespaciado"/>
        <w:jc w:val="both"/>
        <w:rPr>
          <w:rFonts w:asciiTheme="minorHAnsi" w:hAnsiTheme="minorHAnsi"/>
        </w:rPr>
      </w:pPr>
      <w:r w:rsidRPr="00C44DB3">
        <w:rPr>
          <w:rFonts w:asciiTheme="minorHAnsi" w:hAnsiTheme="minorHAnsi"/>
        </w:rPr>
        <w:t>La marca ENAC es la manera de distinguir si un certificado o informe está acreditado o no. Es la garantía de que la organización que lo emite es técnicamente competente para llevar a cabo la tarea que realiza, y lo es tanto en España como en los 90 países en los que la marca de ENAC es reconocida y aceptada gracias a los acuerdos de reconocimiento que ENAC ha suscrito con las entidades de acreditación de esos países.</w:t>
      </w:r>
    </w:p>
    <w:p w:rsidR="00ED2D17" w:rsidRDefault="00ED2D17" w:rsidP="00AD3D8B">
      <w:pPr>
        <w:pStyle w:val="Sinespaciado"/>
        <w:pBdr>
          <w:bottom w:val="single" w:sz="12" w:space="1" w:color="auto"/>
        </w:pBdr>
        <w:jc w:val="both"/>
      </w:pPr>
    </w:p>
    <w:p w:rsidR="00AD3D8B" w:rsidRPr="00C44DB3" w:rsidRDefault="00175FA5" w:rsidP="00AD3D8B">
      <w:pPr>
        <w:pStyle w:val="Sinespaciado"/>
        <w:pBdr>
          <w:bottom w:val="single" w:sz="12" w:space="1" w:color="auto"/>
        </w:pBdr>
        <w:jc w:val="both"/>
        <w:rPr>
          <w:rFonts w:asciiTheme="minorHAnsi" w:hAnsiTheme="minorHAnsi"/>
        </w:rPr>
      </w:pPr>
      <w:hyperlink r:id="rId9" w:history="1">
        <w:r w:rsidR="00AD3D8B" w:rsidRPr="00C44DB3">
          <w:rPr>
            <w:rStyle w:val="Hipervnculo"/>
            <w:rFonts w:asciiTheme="minorHAnsi" w:hAnsiTheme="minorHAnsi"/>
          </w:rPr>
          <w:t>www.enac.es</w:t>
        </w:r>
      </w:hyperlink>
      <w:r w:rsidR="00AD3D8B" w:rsidRPr="00C44DB3">
        <w:rPr>
          <w:rFonts w:asciiTheme="minorHAnsi" w:hAnsiTheme="minorHAnsi"/>
        </w:rPr>
        <w:t xml:space="preserve"> </w:t>
      </w:r>
    </w:p>
    <w:p w:rsidR="00AD3D8B" w:rsidRPr="00C44DB3" w:rsidRDefault="00AD3D8B" w:rsidP="00AD3D8B">
      <w:pPr>
        <w:pStyle w:val="Sinespaciado"/>
        <w:pBdr>
          <w:bottom w:val="single" w:sz="12" w:space="1" w:color="auto"/>
        </w:pBdr>
        <w:jc w:val="both"/>
        <w:rPr>
          <w:rFonts w:asciiTheme="minorHAnsi" w:hAnsiTheme="minorHAnsi"/>
        </w:rPr>
      </w:pPr>
      <w:r w:rsidRPr="00C44DB3">
        <w:rPr>
          <w:rFonts w:asciiTheme="minorHAnsi" w:hAnsiTheme="minorHAnsi"/>
          <w:noProof/>
        </w:rPr>
        <w:drawing>
          <wp:anchor distT="0" distB="0" distL="114300" distR="114300" simplePos="0" relativeHeight="251660288" behindDoc="1" locked="0" layoutInCell="1" allowOverlap="1" wp14:anchorId="2D1AFC5A" wp14:editId="7F4FCC80">
            <wp:simplePos x="0" y="0"/>
            <wp:positionH relativeFrom="column">
              <wp:posOffset>293370</wp:posOffset>
            </wp:positionH>
            <wp:positionV relativeFrom="paragraph">
              <wp:posOffset>78105</wp:posOffset>
            </wp:positionV>
            <wp:extent cx="221615" cy="221615"/>
            <wp:effectExtent l="0" t="0" r="6985" b="6985"/>
            <wp:wrapTight wrapText="bothSides">
              <wp:wrapPolygon edited="0">
                <wp:start x="0" y="0"/>
                <wp:lineTo x="0" y="18567"/>
                <wp:lineTo x="1857" y="20424"/>
                <wp:lineTo x="18567" y="20424"/>
                <wp:lineTo x="20424" y="18567"/>
                <wp:lineTo x="20424" y="0"/>
                <wp:lineTo x="0" y="0"/>
              </wp:wrapPolygon>
            </wp:wrapTight>
            <wp:docPr id="3" name="Imagen 3" descr="Resultado de imagen de icono linkedi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cono linkedin">
                      <a:hlinkClick r:id="rId10"/>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DB3">
        <w:rPr>
          <w:rFonts w:asciiTheme="minorHAnsi" w:hAnsiTheme="minorHAnsi"/>
          <w:noProof/>
        </w:rPr>
        <w:drawing>
          <wp:anchor distT="0" distB="0" distL="114300" distR="114300" simplePos="0" relativeHeight="251659264" behindDoc="1" locked="0" layoutInCell="1" allowOverlap="1" wp14:anchorId="33655977" wp14:editId="5225F396">
            <wp:simplePos x="0" y="0"/>
            <wp:positionH relativeFrom="column">
              <wp:posOffset>3810</wp:posOffset>
            </wp:positionH>
            <wp:positionV relativeFrom="paragraph">
              <wp:posOffset>118110</wp:posOffset>
            </wp:positionV>
            <wp:extent cx="221615" cy="181610"/>
            <wp:effectExtent l="0" t="0" r="6985" b="8890"/>
            <wp:wrapTight wrapText="bothSides">
              <wp:wrapPolygon edited="0">
                <wp:start x="0" y="0"/>
                <wp:lineTo x="0" y="20392"/>
                <wp:lineTo x="16711" y="20392"/>
                <wp:lineTo x="20424" y="9063"/>
                <wp:lineTo x="20424" y="0"/>
                <wp:lineTo x="0" y="0"/>
              </wp:wrapPolygon>
            </wp:wrapTight>
            <wp:docPr id="1" name="Imagen 1" descr="Resultado de imagen de icono twit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cono twitter">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21615" cy="18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D8B" w:rsidRPr="00C44DB3" w:rsidRDefault="00AD3D8B" w:rsidP="00AD3D8B">
      <w:pPr>
        <w:pStyle w:val="Sinespaciado"/>
        <w:pBdr>
          <w:bottom w:val="single" w:sz="12" w:space="1" w:color="auto"/>
        </w:pBdr>
        <w:jc w:val="both"/>
        <w:rPr>
          <w:rFonts w:asciiTheme="minorHAnsi" w:hAnsiTheme="minorHAnsi"/>
        </w:rPr>
      </w:pPr>
    </w:p>
    <w:p w:rsidR="00AD3D8B" w:rsidRPr="00C44DB3" w:rsidRDefault="00AD3D8B" w:rsidP="00AD3D8B">
      <w:pPr>
        <w:pStyle w:val="Sinespaciado"/>
        <w:pBdr>
          <w:bottom w:val="single" w:sz="12" w:space="1" w:color="auto"/>
        </w:pBdr>
        <w:jc w:val="both"/>
        <w:rPr>
          <w:rFonts w:asciiTheme="minorHAnsi" w:hAnsiTheme="minorHAnsi"/>
        </w:rPr>
      </w:pPr>
    </w:p>
    <w:p w:rsidR="00AD3D8B" w:rsidRPr="00C44DB3" w:rsidRDefault="00AD3D8B" w:rsidP="00AD3D8B">
      <w:pPr>
        <w:pStyle w:val="Sinespaciado"/>
        <w:jc w:val="both"/>
        <w:rPr>
          <w:rFonts w:asciiTheme="minorHAnsi" w:hAnsiTheme="minorHAnsi"/>
        </w:rPr>
      </w:pPr>
    </w:p>
    <w:p w:rsidR="00AD3D8B" w:rsidRPr="00C44DB3" w:rsidRDefault="00AD3D8B" w:rsidP="00AD3D8B">
      <w:pPr>
        <w:pStyle w:val="Sinespaciado"/>
        <w:jc w:val="both"/>
        <w:rPr>
          <w:rFonts w:asciiTheme="minorHAnsi" w:hAnsiTheme="minorHAnsi"/>
        </w:rPr>
      </w:pPr>
      <w:r w:rsidRPr="00C44DB3">
        <w:rPr>
          <w:rFonts w:asciiTheme="minorHAnsi" w:hAnsiTheme="minorHAnsi"/>
        </w:rPr>
        <w:t>Para más información sobre la nota de prensa, resolver dudas o gestionar entrevistas</w:t>
      </w:r>
    </w:p>
    <w:p w:rsidR="00AD3D8B" w:rsidRPr="00C44DB3" w:rsidRDefault="00AD3D8B" w:rsidP="00AD3D8B">
      <w:pPr>
        <w:pStyle w:val="Sinespaciado"/>
        <w:jc w:val="both"/>
        <w:rPr>
          <w:rFonts w:asciiTheme="minorHAnsi" w:hAnsiTheme="minorHAnsi"/>
        </w:rPr>
      </w:pPr>
      <w:r w:rsidRPr="00C44DB3">
        <w:rPr>
          <w:rFonts w:asciiTheme="minorHAnsi" w:hAnsiTheme="minorHAnsi"/>
        </w:rPr>
        <w:t>Eva Martín</w:t>
      </w:r>
    </w:p>
    <w:p w:rsidR="00AD3D8B" w:rsidRPr="00C44DB3" w:rsidRDefault="00AD3D8B" w:rsidP="00AD3D8B">
      <w:pPr>
        <w:pStyle w:val="Sinespaciado"/>
        <w:jc w:val="both"/>
        <w:rPr>
          <w:rFonts w:asciiTheme="minorHAnsi" w:hAnsiTheme="minorHAnsi"/>
        </w:rPr>
      </w:pPr>
      <w:r w:rsidRPr="00C44DB3">
        <w:rPr>
          <w:rFonts w:asciiTheme="minorHAnsi" w:hAnsiTheme="minorHAnsi"/>
        </w:rPr>
        <w:t xml:space="preserve">Tfno. 628 17 49 01 /  </w:t>
      </w:r>
      <w:hyperlink r:id="rId16" w:history="1">
        <w:r w:rsidRPr="00C44DB3">
          <w:rPr>
            <w:rStyle w:val="Hipervnculo"/>
            <w:rFonts w:asciiTheme="minorHAnsi" w:hAnsiTheme="minorHAnsi"/>
          </w:rPr>
          <w:t>evamc@varenga.es</w:t>
        </w:r>
      </w:hyperlink>
    </w:p>
    <w:p w:rsidR="00C826D8" w:rsidRPr="00C44DB3" w:rsidRDefault="00C826D8" w:rsidP="00AD3D8B">
      <w:pPr>
        <w:pStyle w:val="Sinespaciado"/>
        <w:jc w:val="both"/>
        <w:rPr>
          <w:rFonts w:asciiTheme="minorHAnsi" w:hAnsiTheme="minorHAnsi"/>
        </w:rPr>
      </w:pPr>
    </w:p>
    <w:sectPr w:rsidR="00C826D8" w:rsidRPr="00C44DB3" w:rsidSect="00855A5A">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FA5" w:rsidRDefault="00175FA5" w:rsidP="004A3521">
      <w:r>
        <w:separator/>
      </w:r>
    </w:p>
  </w:endnote>
  <w:endnote w:type="continuationSeparator" w:id="0">
    <w:p w:rsidR="00175FA5" w:rsidRDefault="00175FA5" w:rsidP="004A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F7" w:rsidRDefault="009B3DF7">
    <w:pPr>
      <w:pStyle w:val="Piedepgina"/>
    </w:pPr>
  </w:p>
  <w:p w:rsidR="009B3DF7" w:rsidRDefault="009B3D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FA5" w:rsidRDefault="00175FA5" w:rsidP="004A3521">
      <w:r>
        <w:separator/>
      </w:r>
    </w:p>
  </w:footnote>
  <w:footnote w:type="continuationSeparator" w:id="0">
    <w:p w:rsidR="00175FA5" w:rsidRDefault="00175FA5" w:rsidP="004A3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F7" w:rsidRPr="00C826D8" w:rsidRDefault="009B3DF7" w:rsidP="00C826D8">
    <w:pPr>
      <w:pStyle w:val="Encabezado"/>
      <w:rPr>
        <w:rFonts w:asciiTheme="minorHAnsi" w:hAnsiTheme="minorHAnsi"/>
        <w:b/>
        <w:sz w:val="40"/>
        <w:szCs w:val="40"/>
      </w:rPr>
    </w:pPr>
    <w:r w:rsidRPr="00C826D8">
      <w:rPr>
        <w:rFonts w:asciiTheme="minorHAnsi" w:hAnsiTheme="minorHAnsi"/>
        <w:b/>
        <w:noProof/>
        <w:sz w:val="40"/>
        <w:szCs w:val="40"/>
      </w:rPr>
      <w:drawing>
        <wp:anchor distT="0" distB="0" distL="114300" distR="114300" simplePos="0" relativeHeight="251659264" behindDoc="0" locked="0" layoutInCell="1" allowOverlap="1" wp14:anchorId="53B6E80F" wp14:editId="2AF16A82">
          <wp:simplePos x="0" y="0"/>
          <wp:positionH relativeFrom="column">
            <wp:posOffset>4080510</wp:posOffset>
          </wp:positionH>
          <wp:positionV relativeFrom="paragraph">
            <wp:posOffset>-109855</wp:posOffset>
          </wp:positionV>
          <wp:extent cx="1324610" cy="733425"/>
          <wp:effectExtent l="0" t="0" r="8890" b="9525"/>
          <wp:wrapTight wrapText="bothSides">
            <wp:wrapPolygon edited="0">
              <wp:start x="9319" y="0"/>
              <wp:lineTo x="6834" y="2244"/>
              <wp:lineTo x="621" y="8416"/>
              <wp:lineTo x="0" y="18514"/>
              <wp:lineTo x="0" y="21319"/>
              <wp:lineTo x="21434" y="21319"/>
              <wp:lineTo x="21434" y="18514"/>
              <wp:lineTo x="21124" y="8416"/>
              <wp:lineTo x="16775" y="4488"/>
              <wp:lineTo x="11494" y="0"/>
              <wp:lineTo x="9319" y="0"/>
            </wp:wrapPolygon>
          </wp:wrapTight>
          <wp:docPr id="2" name="Imagen 2" descr="LOGO ENAC COLOR FO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AC COLOR FONDO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6D8">
      <w:rPr>
        <w:rFonts w:asciiTheme="minorHAnsi" w:hAnsiTheme="minorHAnsi"/>
        <w:b/>
        <w:sz w:val="40"/>
        <w:szCs w:val="40"/>
      </w:rPr>
      <w:t>NOTA DE PRENSA</w:t>
    </w:r>
  </w:p>
  <w:p w:rsidR="009B3DF7" w:rsidRDefault="009B3DF7" w:rsidP="00492C85">
    <w:pPr>
      <w:pStyle w:val="Encabezado"/>
      <w:jc w:val="right"/>
      <w:rPr>
        <w:rFonts w:asciiTheme="minorHAnsi" w:hAnsiTheme="minorHAnsi" w:cstheme="minorHAnsi"/>
        <w:b/>
        <w:bCs/>
        <w:noProof/>
        <w:sz w:val="28"/>
        <w:szCs w:val="28"/>
      </w:rPr>
    </w:pPr>
  </w:p>
  <w:p w:rsidR="009B3DF7" w:rsidRDefault="009B3DF7" w:rsidP="00492C85">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C84"/>
    <w:multiLevelType w:val="hybridMultilevel"/>
    <w:tmpl w:val="4448047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5466E6E"/>
    <w:multiLevelType w:val="hybridMultilevel"/>
    <w:tmpl w:val="609A5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135651"/>
    <w:multiLevelType w:val="hybridMultilevel"/>
    <w:tmpl w:val="FF40CB8C"/>
    <w:lvl w:ilvl="0" w:tplc="CA6C12DC">
      <w:numFmt w:val="bullet"/>
      <w:lvlText w:val=""/>
      <w:lvlJc w:val="left"/>
      <w:pPr>
        <w:ind w:left="1140" w:hanging="432"/>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14815CA0"/>
    <w:multiLevelType w:val="hybridMultilevel"/>
    <w:tmpl w:val="426A36F0"/>
    <w:lvl w:ilvl="0" w:tplc="CA6C12DC">
      <w:numFmt w:val="bullet"/>
      <w:lvlText w:val=""/>
      <w:lvlJc w:val="left"/>
      <w:pPr>
        <w:ind w:left="1140" w:hanging="432"/>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0F764C"/>
    <w:multiLevelType w:val="hybridMultilevel"/>
    <w:tmpl w:val="2F3C616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2375093E"/>
    <w:multiLevelType w:val="hybridMultilevel"/>
    <w:tmpl w:val="7B0871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F5E60C3"/>
    <w:multiLevelType w:val="multilevel"/>
    <w:tmpl w:val="D5A0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431C17"/>
    <w:multiLevelType w:val="hybridMultilevel"/>
    <w:tmpl w:val="1A707FD6"/>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F22093"/>
    <w:multiLevelType w:val="hybridMultilevel"/>
    <w:tmpl w:val="B6EE5034"/>
    <w:lvl w:ilvl="0" w:tplc="CA6C12DC">
      <w:numFmt w:val="bullet"/>
      <w:lvlText w:val=""/>
      <w:lvlJc w:val="left"/>
      <w:pPr>
        <w:ind w:left="1848" w:hanging="432"/>
      </w:pPr>
      <w:rPr>
        <w:rFonts w:ascii="Symbol" w:eastAsia="Times New Roman" w:hAnsi="Symbol"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nsid w:val="3F1136F0"/>
    <w:multiLevelType w:val="hybridMultilevel"/>
    <w:tmpl w:val="B9883E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436A713B"/>
    <w:multiLevelType w:val="hybridMultilevel"/>
    <w:tmpl w:val="547C6C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45A80B77"/>
    <w:multiLevelType w:val="hybridMultilevel"/>
    <w:tmpl w:val="0F929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0940419"/>
    <w:multiLevelType w:val="multilevel"/>
    <w:tmpl w:val="DD38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4F0537"/>
    <w:multiLevelType w:val="hybridMultilevel"/>
    <w:tmpl w:val="813C51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A0774F7"/>
    <w:multiLevelType w:val="multilevel"/>
    <w:tmpl w:val="FD22C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A5450B"/>
    <w:multiLevelType w:val="hybridMultilevel"/>
    <w:tmpl w:val="1102E7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3226E61"/>
    <w:multiLevelType w:val="hybridMultilevel"/>
    <w:tmpl w:val="8634F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60221F8"/>
    <w:multiLevelType w:val="hybridMultilevel"/>
    <w:tmpl w:val="D7243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A6E56CA"/>
    <w:multiLevelType w:val="hybridMultilevel"/>
    <w:tmpl w:val="8EF24B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AFF7CA8"/>
    <w:multiLevelType w:val="hybridMultilevel"/>
    <w:tmpl w:val="2E24932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0">
    <w:nsid w:val="6C46082A"/>
    <w:multiLevelType w:val="hybridMultilevel"/>
    <w:tmpl w:val="9DD47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DEF46E0"/>
    <w:multiLevelType w:val="hybridMultilevel"/>
    <w:tmpl w:val="90EC3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3AB351E"/>
    <w:multiLevelType w:val="hybridMultilevel"/>
    <w:tmpl w:val="217CEF6C"/>
    <w:lvl w:ilvl="0" w:tplc="CA6C12DC">
      <w:numFmt w:val="bullet"/>
      <w:lvlText w:val=""/>
      <w:lvlJc w:val="left"/>
      <w:pPr>
        <w:ind w:left="1140" w:hanging="432"/>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3B70F0A"/>
    <w:multiLevelType w:val="hybridMultilevel"/>
    <w:tmpl w:val="2B3013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7"/>
  </w:num>
  <w:num w:numId="4">
    <w:abstractNumId w:val="0"/>
  </w:num>
  <w:num w:numId="5">
    <w:abstractNumId w:val="14"/>
  </w:num>
  <w:num w:numId="6">
    <w:abstractNumId w:val="0"/>
  </w:num>
  <w:num w:numId="7">
    <w:abstractNumId w:val="10"/>
  </w:num>
  <w:num w:numId="8">
    <w:abstractNumId w:val="9"/>
  </w:num>
  <w:num w:numId="9">
    <w:abstractNumId w:val="18"/>
  </w:num>
  <w:num w:numId="10">
    <w:abstractNumId w:val="12"/>
  </w:num>
  <w:num w:numId="11">
    <w:abstractNumId w:val="21"/>
  </w:num>
  <w:num w:numId="12">
    <w:abstractNumId w:val="15"/>
  </w:num>
  <w:num w:numId="13">
    <w:abstractNumId w:val="6"/>
  </w:num>
  <w:num w:numId="14">
    <w:abstractNumId w:val="19"/>
  </w:num>
  <w:num w:numId="15">
    <w:abstractNumId w:val="11"/>
  </w:num>
  <w:num w:numId="16">
    <w:abstractNumId w:val="13"/>
  </w:num>
  <w:num w:numId="17">
    <w:abstractNumId w:val="1"/>
  </w:num>
  <w:num w:numId="18">
    <w:abstractNumId w:val="5"/>
  </w:num>
  <w:num w:numId="19">
    <w:abstractNumId w:val="4"/>
  </w:num>
  <w:num w:numId="20">
    <w:abstractNumId w:val="2"/>
  </w:num>
  <w:num w:numId="21">
    <w:abstractNumId w:val="8"/>
  </w:num>
  <w:num w:numId="22">
    <w:abstractNumId w:val="3"/>
  </w:num>
  <w:num w:numId="23">
    <w:abstractNumId w:val="22"/>
  </w:num>
  <w:num w:numId="24">
    <w:abstractNumId w:val="16"/>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nlegra@gmail.com">
    <w15:presenceInfo w15:providerId="Windows Live" w15:userId="6b2a83bc0b43fb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3A"/>
    <w:rsid w:val="00000C62"/>
    <w:rsid w:val="0000516B"/>
    <w:rsid w:val="000106F3"/>
    <w:rsid w:val="00015360"/>
    <w:rsid w:val="00027DD7"/>
    <w:rsid w:val="00030F7D"/>
    <w:rsid w:val="00047BA0"/>
    <w:rsid w:val="00074E79"/>
    <w:rsid w:val="00097C74"/>
    <w:rsid w:val="000A0AC1"/>
    <w:rsid w:val="000A445C"/>
    <w:rsid w:val="000B64F1"/>
    <w:rsid w:val="000D1616"/>
    <w:rsid w:val="000E22D5"/>
    <w:rsid w:val="000E74CF"/>
    <w:rsid w:val="000F1058"/>
    <w:rsid w:val="000F146B"/>
    <w:rsid w:val="000F7E2C"/>
    <w:rsid w:val="001071E8"/>
    <w:rsid w:val="0012079A"/>
    <w:rsid w:val="001273E2"/>
    <w:rsid w:val="00133524"/>
    <w:rsid w:val="00134B55"/>
    <w:rsid w:val="001633FC"/>
    <w:rsid w:val="00166F8C"/>
    <w:rsid w:val="001747AD"/>
    <w:rsid w:val="00174A45"/>
    <w:rsid w:val="00175FA5"/>
    <w:rsid w:val="0019398B"/>
    <w:rsid w:val="00196E3C"/>
    <w:rsid w:val="001A342A"/>
    <w:rsid w:val="001C09BB"/>
    <w:rsid w:val="001C2008"/>
    <w:rsid w:val="001C5A58"/>
    <w:rsid w:val="001C600E"/>
    <w:rsid w:val="001D074F"/>
    <w:rsid w:val="001F27E8"/>
    <w:rsid w:val="002009CD"/>
    <w:rsid w:val="0021063B"/>
    <w:rsid w:val="00210C09"/>
    <w:rsid w:val="002306E5"/>
    <w:rsid w:val="00230EBC"/>
    <w:rsid w:val="00241896"/>
    <w:rsid w:val="002431F3"/>
    <w:rsid w:val="002474D4"/>
    <w:rsid w:val="00255B0A"/>
    <w:rsid w:val="0025734A"/>
    <w:rsid w:val="00270145"/>
    <w:rsid w:val="002779EE"/>
    <w:rsid w:val="00280C6F"/>
    <w:rsid w:val="0028651C"/>
    <w:rsid w:val="002875F6"/>
    <w:rsid w:val="002A4E4B"/>
    <w:rsid w:val="002B099C"/>
    <w:rsid w:val="002B3672"/>
    <w:rsid w:val="002B7016"/>
    <w:rsid w:val="002D02F5"/>
    <w:rsid w:val="002E2DB2"/>
    <w:rsid w:val="002E3582"/>
    <w:rsid w:val="002F2A11"/>
    <w:rsid w:val="002F6A33"/>
    <w:rsid w:val="00302323"/>
    <w:rsid w:val="00305D00"/>
    <w:rsid w:val="00326070"/>
    <w:rsid w:val="00331024"/>
    <w:rsid w:val="00332528"/>
    <w:rsid w:val="00334ABD"/>
    <w:rsid w:val="00351BEF"/>
    <w:rsid w:val="003660EC"/>
    <w:rsid w:val="003724C0"/>
    <w:rsid w:val="00374ADF"/>
    <w:rsid w:val="00377A80"/>
    <w:rsid w:val="00387239"/>
    <w:rsid w:val="003B54A8"/>
    <w:rsid w:val="003D0C2A"/>
    <w:rsid w:val="003D6829"/>
    <w:rsid w:val="003F0557"/>
    <w:rsid w:val="003F0B1B"/>
    <w:rsid w:val="00414A01"/>
    <w:rsid w:val="0042154B"/>
    <w:rsid w:val="004227AA"/>
    <w:rsid w:val="00423948"/>
    <w:rsid w:val="00440C92"/>
    <w:rsid w:val="00451685"/>
    <w:rsid w:val="004543A3"/>
    <w:rsid w:val="004745AD"/>
    <w:rsid w:val="00480FCB"/>
    <w:rsid w:val="00482319"/>
    <w:rsid w:val="00492A76"/>
    <w:rsid w:val="00492C85"/>
    <w:rsid w:val="004A069C"/>
    <w:rsid w:val="004A3521"/>
    <w:rsid w:val="004A6439"/>
    <w:rsid w:val="004B63B3"/>
    <w:rsid w:val="004C39E5"/>
    <w:rsid w:val="004C5883"/>
    <w:rsid w:val="004C6464"/>
    <w:rsid w:val="004C787F"/>
    <w:rsid w:val="004D7F11"/>
    <w:rsid w:val="004E476D"/>
    <w:rsid w:val="004E5A01"/>
    <w:rsid w:val="004E68F4"/>
    <w:rsid w:val="004F3792"/>
    <w:rsid w:val="00503878"/>
    <w:rsid w:val="00505B28"/>
    <w:rsid w:val="00525451"/>
    <w:rsid w:val="00531B2E"/>
    <w:rsid w:val="005514F9"/>
    <w:rsid w:val="005541EA"/>
    <w:rsid w:val="0055568E"/>
    <w:rsid w:val="00564B6D"/>
    <w:rsid w:val="005674C6"/>
    <w:rsid w:val="00576075"/>
    <w:rsid w:val="00582A13"/>
    <w:rsid w:val="00590646"/>
    <w:rsid w:val="005956CE"/>
    <w:rsid w:val="005B3472"/>
    <w:rsid w:val="005B522D"/>
    <w:rsid w:val="005B65B1"/>
    <w:rsid w:val="005C7DF9"/>
    <w:rsid w:val="005E2011"/>
    <w:rsid w:val="005E43E0"/>
    <w:rsid w:val="005E56DC"/>
    <w:rsid w:val="005F6147"/>
    <w:rsid w:val="006069F6"/>
    <w:rsid w:val="00615F70"/>
    <w:rsid w:val="006164A9"/>
    <w:rsid w:val="0062373D"/>
    <w:rsid w:val="00625AB4"/>
    <w:rsid w:val="00626AF5"/>
    <w:rsid w:val="00637D00"/>
    <w:rsid w:val="006401D1"/>
    <w:rsid w:val="0065576D"/>
    <w:rsid w:val="0066157C"/>
    <w:rsid w:val="0066525F"/>
    <w:rsid w:val="0066786E"/>
    <w:rsid w:val="006737A6"/>
    <w:rsid w:val="006737FC"/>
    <w:rsid w:val="00691743"/>
    <w:rsid w:val="00694A37"/>
    <w:rsid w:val="006B2AB3"/>
    <w:rsid w:val="006C658D"/>
    <w:rsid w:val="006C7D53"/>
    <w:rsid w:val="006D26AC"/>
    <w:rsid w:val="00703261"/>
    <w:rsid w:val="00715B65"/>
    <w:rsid w:val="00721D30"/>
    <w:rsid w:val="00727763"/>
    <w:rsid w:val="00727F81"/>
    <w:rsid w:val="00730CAD"/>
    <w:rsid w:val="0075646C"/>
    <w:rsid w:val="00762962"/>
    <w:rsid w:val="007650E1"/>
    <w:rsid w:val="00771F62"/>
    <w:rsid w:val="00773DD8"/>
    <w:rsid w:val="00780AA2"/>
    <w:rsid w:val="00797C03"/>
    <w:rsid w:val="007C00C5"/>
    <w:rsid w:val="00802869"/>
    <w:rsid w:val="008038E7"/>
    <w:rsid w:val="00822349"/>
    <w:rsid w:val="00823C4A"/>
    <w:rsid w:val="00837E26"/>
    <w:rsid w:val="0084393A"/>
    <w:rsid w:val="00845421"/>
    <w:rsid w:val="00852EBE"/>
    <w:rsid w:val="00855A5A"/>
    <w:rsid w:val="00866A04"/>
    <w:rsid w:val="00876845"/>
    <w:rsid w:val="008A7035"/>
    <w:rsid w:val="008B1079"/>
    <w:rsid w:val="008B2DA9"/>
    <w:rsid w:val="008C4924"/>
    <w:rsid w:val="008C6F4E"/>
    <w:rsid w:val="008D31ED"/>
    <w:rsid w:val="008D7455"/>
    <w:rsid w:val="008E0794"/>
    <w:rsid w:val="008F55CC"/>
    <w:rsid w:val="00903E57"/>
    <w:rsid w:val="0091174F"/>
    <w:rsid w:val="00922176"/>
    <w:rsid w:val="00925291"/>
    <w:rsid w:val="00935B71"/>
    <w:rsid w:val="0094367D"/>
    <w:rsid w:val="009459E5"/>
    <w:rsid w:val="0096136D"/>
    <w:rsid w:val="00982E87"/>
    <w:rsid w:val="009A1F61"/>
    <w:rsid w:val="009A5EB6"/>
    <w:rsid w:val="009A7B08"/>
    <w:rsid w:val="009B3DF7"/>
    <w:rsid w:val="009C2F65"/>
    <w:rsid w:val="009C65AF"/>
    <w:rsid w:val="009C74FF"/>
    <w:rsid w:val="009D09EE"/>
    <w:rsid w:val="009D3BA7"/>
    <w:rsid w:val="009D67A8"/>
    <w:rsid w:val="009D7308"/>
    <w:rsid w:val="009E3066"/>
    <w:rsid w:val="009F0392"/>
    <w:rsid w:val="009F0AF2"/>
    <w:rsid w:val="009F18B0"/>
    <w:rsid w:val="00A11F45"/>
    <w:rsid w:val="00A16513"/>
    <w:rsid w:val="00A16E6F"/>
    <w:rsid w:val="00A24729"/>
    <w:rsid w:val="00A24F44"/>
    <w:rsid w:val="00A41963"/>
    <w:rsid w:val="00A52CEF"/>
    <w:rsid w:val="00A60A9D"/>
    <w:rsid w:val="00A923E9"/>
    <w:rsid w:val="00A977D0"/>
    <w:rsid w:val="00AD3B33"/>
    <w:rsid w:val="00AD3D8B"/>
    <w:rsid w:val="00AD75B0"/>
    <w:rsid w:val="00AE39EA"/>
    <w:rsid w:val="00AE55A2"/>
    <w:rsid w:val="00AE6CB1"/>
    <w:rsid w:val="00AF2F4A"/>
    <w:rsid w:val="00B05D0A"/>
    <w:rsid w:val="00B1782C"/>
    <w:rsid w:val="00B20799"/>
    <w:rsid w:val="00B36196"/>
    <w:rsid w:val="00B44571"/>
    <w:rsid w:val="00B457E2"/>
    <w:rsid w:val="00B505A4"/>
    <w:rsid w:val="00B53BA6"/>
    <w:rsid w:val="00B70EF0"/>
    <w:rsid w:val="00B71578"/>
    <w:rsid w:val="00B8040D"/>
    <w:rsid w:val="00BA3D86"/>
    <w:rsid w:val="00BA6ADF"/>
    <w:rsid w:val="00BB107A"/>
    <w:rsid w:val="00BB4B86"/>
    <w:rsid w:val="00BC5608"/>
    <w:rsid w:val="00BD1CCD"/>
    <w:rsid w:val="00BD3720"/>
    <w:rsid w:val="00BD5D0D"/>
    <w:rsid w:val="00BD61D5"/>
    <w:rsid w:val="00BF7359"/>
    <w:rsid w:val="00C016EA"/>
    <w:rsid w:val="00C1494B"/>
    <w:rsid w:val="00C316B5"/>
    <w:rsid w:val="00C31EBB"/>
    <w:rsid w:val="00C34B7A"/>
    <w:rsid w:val="00C43F9A"/>
    <w:rsid w:val="00C44DB3"/>
    <w:rsid w:val="00C535CC"/>
    <w:rsid w:val="00C826D8"/>
    <w:rsid w:val="00C91B95"/>
    <w:rsid w:val="00C92A66"/>
    <w:rsid w:val="00C94408"/>
    <w:rsid w:val="00C958E8"/>
    <w:rsid w:val="00CB2C42"/>
    <w:rsid w:val="00CC4B7F"/>
    <w:rsid w:val="00CC580C"/>
    <w:rsid w:val="00CF1978"/>
    <w:rsid w:val="00CF2B92"/>
    <w:rsid w:val="00CF5160"/>
    <w:rsid w:val="00D0051E"/>
    <w:rsid w:val="00D015F6"/>
    <w:rsid w:val="00D020EE"/>
    <w:rsid w:val="00D104DA"/>
    <w:rsid w:val="00D14EB0"/>
    <w:rsid w:val="00D1564C"/>
    <w:rsid w:val="00D2034B"/>
    <w:rsid w:val="00D20D97"/>
    <w:rsid w:val="00D23379"/>
    <w:rsid w:val="00D27BBD"/>
    <w:rsid w:val="00D33D63"/>
    <w:rsid w:val="00D33FCD"/>
    <w:rsid w:val="00D460AE"/>
    <w:rsid w:val="00D473E8"/>
    <w:rsid w:val="00D510BC"/>
    <w:rsid w:val="00D57603"/>
    <w:rsid w:val="00D57AA8"/>
    <w:rsid w:val="00D6201D"/>
    <w:rsid w:val="00D67498"/>
    <w:rsid w:val="00D71DE4"/>
    <w:rsid w:val="00D8676B"/>
    <w:rsid w:val="00D95623"/>
    <w:rsid w:val="00DA4240"/>
    <w:rsid w:val="00DB4430"/>
    <w:rsid w:val="00DB7AD1"/>
    <w:rsid w:val="00DE1F72"/>
    <w:rsid w:val="00DE713F"/>
    <w:rsid w:val="00DF6FCE"/>
    <w:rsid w:val="00E04536"/>
    <w:rsid w:val="00E07853"/>
    <w:rsid w:val="00E079EB"/>
    <w:rsid w:val="00E107F2"/>
    <w:rsid w:val="00E21EE3"/>
    <w:rsid w:val="00E2336E"/>
    <w:rsid w:val="00E2646F"/>
    <w:rsid w:val="00E37F5D"/>
    <w:rsid w:val="00E512F1"/>
    <w:rsid w:val="00E72D6C"/>
    <w:rsid w:val="00E84B6E"/>
    <w:rsid w:val="00E85748"/>
    <w:rsid w:val="00E95C96"/>
    <w:rsid w:val="00EA733C"/>
    <w:rsid w:val="00EB06F9"/>
    <w:rsid w:val="00EC3755"/>
    <w:rsid w:val="00ED2D17"/>
    <w:rsid w:val="00EE30EE"/>
    <w:rsid w:val="00EE5F1F"/>
    <w:rsid w:val="00F03DC2"/>
    <w:rsid w:val="00F270F7"/>
    <w:rsid w:val="00F330E0"/>
    <w:rsid w:val="00F37CB1"/>
    <w:rsid w:val="00F5443E"/>
    <w:rsid w:val="00F56C72"/>
    <w:rsid w:val="00F65D7E"/>
    <w:rsid w:val="00F727AC"/>
    <w:rsid w:val="00F74F39"/>
    <w:rsid w:val="00F8198A"/>
    <w:rsid w:val="00F81B87"/>
    <w:rsid w:val="00F82423"/>
    <w:rsid w:val="00FA2F70"/>
    <w:rsid w:val="00FB3107"/>
    <w:rsid w:val="00FB3401"/>
    <w:rsid w:val="00FB7824"/>
    <w:rsid w:val="00FE3C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33524"/>
    <w:pPr>
      <w:spacing w:after="210"/>
      <w:outlineLvl w:val="0"/>
    </w:pPr>
    <w:rPr>
      <w:rFonts w:ascii="Helvetica" w:hAnsi="Helvetica"/>
      <w:b/>
      <w:bCs/>
      <w:color w:val="222222"/>
      <w:kern w:val="36"/>
      <w:sz w:val="66"/>
      <w:szCs w:val="66"/>
    </w:rPr>
  </w:style>
  <w:style w:type="paragraph" w:styleId="Ttulo2">
    <w:name w:val="heading 2"/>
    <w:basedOn w:val="Normal"/>
    <w:next w:val="Normal"/>
    <w:link w:val="Ttulo2Car"/>
    <w:uiPriority w:val="9"/>
    <w:semiHidden/>
    <w:unhideWhenUsed/>
    <w:qFormat/>
    <w:rsid w:val="00615F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oblanco6">
    <w:name w:val="atexto_blanco_6"/>
    <w:basedOn w:val="Normal"/>
    <w:rsid w:val="0084393A"/>
    <w:pPr>
      <w:spacing w:before="100" w:beforeAutospacing="1" w:after="100" w:afterAutospacing="1"/>
    </w:pPr>
  </w:style>
  <w:style w:type="character" w:styleId="Hipervnculo">
    <w:name w:val="Hyperlink"/>
    <w:basedOn w:val="Fuentedeprrafopredeter"/>
    <w:uiPriority w:val="99"/>
    <w:rsid w:val="0084393A"/>
    <w:rPr>
      <w:color w:val="0000FF"/>
      <w:u w:val="single"/>
    </w:rPr>
  </w:style>
  <w:style w:type="paragraph" w:styleId="Prrafodelista">
    <w:name w:val="List Paragraph"/>
    <w:basedOn w:val="Normal"/>
    <w:uiPriority w:val="34"/>
    <w:qFormat/>
    <w:rsid w:val="00D8676B"/>
    <w:pPr>
      <w:ind w:left="720"/>
      <w:contextualSpacing/>
    </w:pPr>
  </w:style>
  <w:style w:type="paragraph" w:customStyle="1" w:styleId="Default">
    <w:name w:val="Default"/>
    <w:rsid w:val="00D8676B"/>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94367D"/>
    <w:pPr>
      <w:spacing w:line="201" w:lineRule="atLeast"/>
    </w:pPr>
    <w:rPr>
      <w:color w:val="auto"/>
    </w:rPr>
  </w:style>
  <w:style w:type="character" w:customStyle="1" w:styleId="st1">
    <w:name w:val="st1"/>
    <w:basedOn w:val="Fuentedeprrafopredeter"/>
    <w:rsid w:val="00133524"/>
  </w:style>
  <w:style w:type="character" w:customStyle="1" w:styleId="Ttulo1Car">
    <w:name w:val="Título 1 Car"/>
    <w:basedOn w:val="Fuentedeprrafopredeter"/>
    <w:link w:val="Ttulo1"/>
    <w:uiPriority w:val="9"/>
    <w:rsid w:val="00133524"/>
    <w:rPr>
      <w:rFonts w:ascii="Helvetica" w:eastAsia="Times New Roman" w:hAnsi="Helvetica" w:cs="Times New Roman"/>
      <w:b/>
      <w:bCs/>
      <w:color w:val="222222"/>
      <w:kern w:val="36"/>
      <w:sz w:val="66"/>
      <w:szCs w:val="66"/>
      <w:lang w:eastAsia="es-ES"/>
    </w:rPr>
  </w:style>
  <w:style w:type="paragraph" w:styleId="Textonotaalfinal">
    <w:name w:val="endnote text"/>
    <w:basedOn w:val="Normal"/>
    <w:link w:val="TextonotaalfinalCar"/>
    <w:uiPriority w:val="99"/>
    <w:semiHidden/>
    <w:unhideWhenUsed/>
    <w:rsid w:val="004A3521"/>
    <w:rPr>
      <w:sz w:val="20"/>
      <w:szCs w:val="20"/>
    </w:rPr>
  </w:style>
  <w:style w:type="character" w:customStyle="1" w:styleId="TextonotaalfinalCar">
    <w:name w:val="Texto nota al final Car"/>
    <w:basedOn w:val="Fuentedeprrafopredeter"/>
    <w:link w:val="Textonotaalfinal"/>
    <w:uiPriority w:val="99"/>
    <w:semiHidden/>
    <w:rsid w:val="004A352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4A3521"/>
    <w:rPr>
      <w:vertAlign w:val="superscript"/>
    </w:rPr>
  </w:style>
  <w:style w:type="paragraph" w:styleId="NormalWeb">
    <w:name w:val="Normal (Web)"/>
    <w:basedOn w:val="Normal"/>
    <w:uiPriority w:val="99"/>
    <w:semiHidden/>
    <w:unhideWhenUsed/>
    <w:rsid w:val="00E37F5D"/>
    <w:pPr>
      <w:spacing w:before="100" w:beforeAutospacing="1" w:after="100" w:afterAutospacing="1"/>
    </w:pPr>
  </w:style>
  <w:style w:type="paragraph" w:styleId="Textodeglobo">
    <w:name w:val="Balloon Text"/>
    <w:basedOn w:val="Normal"/>
    <w:link w:val="TextodegloboCar"/>
    <w:uiPriority w:val="99"/>
    <w:semiHidden/>
    <w:unhideWhenUsed/>
    <w:rsid w:val="004745AD"/>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5AD"/>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semiHidden/>
    <w:rsid w:val="00615F70"/>
    <w:rPr>
      <w:rFonts w:asciiTheme="majorHAnsi" w:eastAsiaTheme="majorEastAsia" w:hAnsiTheme="majorHAnsi" w:cstheme="majorBidi"/>
      <w:b/>
      <w:bCs/>
      <w:color w:val="4F81BD" w:themeColor="accent1"/>
      <w:sz w:val="26"/>
      <w:szCs w:val="26"/>
      <w:lang w:eastAsia="es-ES"/>
    </w:rPr>
  </w:style>
  <w:style w:type="paragraph" w:styleId="Encabezado">
    <w:name w:val="header"/>
    <w:basedOn w:val="Normal"/>
    <w:link w:val="EncabezadoCar"/>
    <w:uiPriority w:val="99"/>
    <w:unhideWhenUsed/>
    <w:rsid w:val="00B20799"/>
    <w:pPr>
      <w:tabs>
        <w:tab w:val="center" w:pos="4252"/>
        <w:tab w:val="right" w:pos="8504"/>
      </w:tabs>
    </w:pPr>
  </w:style>
  <w:style w:type="character" w:customStyle="1" w:styleId="EncabezadoCar">
    <w:name w:val="Encabezado Car"/>
    <w:basedOn w:val="Fuentedeprrafopredeter"/>
    <w:link w:val="Encabezado"/>
    <w:uiPriority w:val="99"/>
    <w:rsid w:val="00B207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0799"/>
    <w:pPr>
      <w:tabs>
        <w:tab w:val="center" w:pos="4252"/>
        <w:tab w:val="right" w:pos="8504"/>
      </w:tabs>
    </w:pPr>
  </w:style>
  <w:style w:type="character" w:customStyle="1" w:styleId="PiedepginaCar">
    <w:name w:val="Pie de página Car"/>
    <w:basedOn w:val="Fuentedeprrafopredeter"/>
    <w:link w:val="Piedepgina"/>
    <w:uiPriority w:val="99"/>
    <w:rsid w:val="00B20799"/>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030F7D"/>
    <w:rPr>
      <w:sz w:val="20"/>
      <w:szCs w:val="20"/>
    </w:rPr>
  </w:style>
  <w:style w:type="character" w:customStyle="1" w:styleId="TextonotapieCar">
    <w:name w:val="Texto nota pie Car"/>
    <w:basedOn w:val="Fuentedeprrafopredeter"/>
    <w:link w:val="Textonotapie"/>
    <w:uiPriority w:val="99"/>
    <w:semiHidden/>
    <w:rsid w:val="00030F7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030F7D"/>
    <w:rPr>
      <w:vertAlign w:val="superscript"/>
    </w:rPr>
  </w:style>
  <w:style w:type="character" w:styleId="Refdecomentario">
    <w:name w:val="annotation reference"/>
    <w:basedOn w:val="Fuentedeprrafopredeter"/>
    <w:uiPriority w:val="99"/>
    <w:semiHidden/>
    <w:unhideWhenUsed/>
    <w:rsid w:val="009C65AF"/>
    <w:rPr>
      <w:sz w:val="16"/>
      <w:szCs w:val="16"/>
    </w:rPr>
  </w:style>
  <w:style w:type="paragraph" w:styleId="Textocomentario">
    <w:name w:val="annotation text"/>
    <w:basedOn w:val="Normal"/>
    <w:link w:val="TextocomentarioCar"/>
    <w:uiPriority w:val="99"/>
    <w:semiHidden/>
    <w:unhideWhenUsed/>
    <w:rsid w:val="009C65AF"/>
    <w:rPr>
      <w:sz w:val="20"/>
      <w:szCs w:val="20"/>
    </w:rPr>
  </w:style>
  <w:style w:type="character" w:customStyle="1" w:styleId="TextocomentarioCar">
    <w:name w:val="Texto comentario Car"/>
    <w:basedOn w:val="Fuentedeprrafopredeter"/>
    <w:link w:val="Textocomentario"/>
    <w:uiPriority w:val="99"/>
    <w:semiHidden/>
    <w:rsid w:val="009C65A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C65AF"/>
    <w:rPr>
      <w:b/>
      <w:bCs/>
    </w:rPr>
  </w:style>
  <w:style w:type="character" w:customStyle="1" w:styleId="AsuntodelcomentarioCar">
    <w:name w:val="Asunto del comentario Car"/>
    <w:basedOn w:val="TextocomentarioCar"/>
    <w:link w:val="Asuntodelcomentario"/>
    <w:uiPriority w:val="99"/>
    <w:semiHidden/>
    <w:rsid w:val="009C65AF"/>
    <w:rPr>
      <w:rFonts w:ascii="Times New Roman" w:eastAsia="Times New Roman" w:hAnsi="Times New Roman" w:cs="Times New Roman"/>
      <w:b/>
      <w:bCs/>
      <w:sz w:val="20"/>
      <w:szCs w:val="20"/>
      <w:lang w:eastAsia="es-ES"/>
    </w:rPr>
  </w:style>
  <w:style w:type="paragraph" w:styleId="Revisin">
    <w:name w:val="Revision"/>
    <w:hidden/>
    <w:uiPriority w:val="99"/>
    <w:semiHidden/>
    <w:rsid w:val="009C65AF"/>
    <w:pPr>
      <w:spacing w:after="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0106F3"/>
    <w:pPr>
      <w:spacing w:after="0" w:line="240" w:lineRule="auto"/>
    </w:pPr>
    <w:rPr>
      <w:rFonts w:ascii="Times New Roman" w:eastAsia="Times New Roman" w:hAnsi="Times New Roman" w:cs="Times New Roman"/>
      <w:sz w:val="24"/>
      <w:szCs w:val="24"/>
      <w:lang w:eastAsia="es-ES"/>
    </w:rPr>
  </w:style>
  <w:style w:type="paragraph" w:customStyle="1" w:styleId="m-8844595743068443581msolistparagraph">
    <w:name w:val="m_-8844595743068443581msolistparagraph"/>
    <w:basedOn w:val="Normal"/>
    <w:rsid w:val="006737A6"/>
    <w:pPr>
      <w:spacing w:before="100" w:beforeAutospacing="1" w:after="100" w:afterAutospacing="1"/>
    </w:pPr>
  </w:style>
  <w:style w:type="character" w:customStyle="1" w:styleId="apple-converted-space">
    <w:name w:val="apple-converted-space"/>
    <w:basedOn w:val="Fuentedeprrafopredeter"/>
    <w:rsid w:val="006737A6"/>
  </w:style>
  <w:style w:type="character" w:styleId="Textoennegrita">
    <w:name w:val="Strong"/>
    <w:basedOn w:val="Fuentedeprrafopredeter"/>
    <w:uiPriority w:val="22"/>
    <w:qFormat/>
    <w:rsid w:val="006737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33524"/>
    <w:pPr>
      <w:spacing w:after="210"/>
      <w:outlineLvl w:val="0"/>
    </w:pPr>
    <w:rPr>
      <w:rFonts w:ascii="Helvetica" w:hAnsi="Helvetica"/>
      <w:b/>
      <w:bCs/>
      <w:color w:val="222222"/>
      <w:kern w:val="36"/>
      <w:sz w:val="66"/>
      <w:szCs w:val="66"/>
    </w:rPr>
  </w:style>
  <w:style w:type="paragraph" w:styleId="Ttulo2">
    <w:name w:val="heading 2"/>
    <w:basedOn w:val="Normal"/>
    <w:next w:val="Normal"/>
    <w:link w:val="Ttulo2Car"/>
    <w:uiPriority w:val="9"/>
    <w:semiHidden/>
    <w:unhideWhenUsed/>
    <w:qFormat/>
    <w:rsid w:val="00615F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oblanco6">
    <w:name w:val="atexto_blanco_6"/>
    <w:basedOn w:val="Normal"/>
    <w:rsid w:val="0084393A"/>
    <w:pPr>
      <w:spacing w:before="100" w:beforeAutospacing="1" w:after="100" w:afterAutospacing="1"/>
    </w:pPr>
  </w:style>
  <w:style w:type="character" w:styleId="Hipervnculo">
    <w:name w:val="Hyperlink"/>
    <w:basedOn w:val="Fuentedeprrafopredeter"/>
    <w:uiPriority w:val="99"/>
    <w:rsid w:val="0084393A"/>
    <w:rPr>
      <w:color w:val="0000FF"/>
      <w:u w:val="single"/>
    </w:rPr>
  </w:style>
  <w:style w:type="paragraph" w:styleId="Prrafodelista">
    <w:name w:val="List Paragraph"/>
    <w:basedOn w:val="Normal"/>
    <w:uiPriority w:val="34"/>
    <w:qFormat/>
    <w:rsid w:val="00D8676B"/>
    <w:pPr>
      <w:ind w:left="720"/>
      <w:contextualSpacing/>
    </w:pPr>
  </w:style>
  <w:style w:type="paragraph" w:customStyle="1" w:styleId="Default">
    <w:name w:val="Default"/>
    <w:rsid w:val="00D8676B"/>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94367D"/>
    <w:pPr>
      <w:spacing w:line="201" w:lineRule="atLeast"/>
    </w:pPr>
    <w:rPr>
      <w:color w:val="auto"/>
    </w:rPr>
  </w:style>
  <w:style w:type="character" w:customStyle="1" w:styleId="st1">
    <w:name w:val="st1"/>
    <w:basedOn w:val="Fuentedeprrafopredeter"/>
    <w:rsid w:val="00133524"/>
  </w:style>
  <w:style w:type="character" w:customStyle="1" w:styleId="Ttulo1Car">
    <w:name w:val="Título 1 Car"/>
    <w:basedOn w:val="Fuentedeprrafopredeter"/>
    <w:link w:val="Ttulo1"/>
    <w:uiPriority w:val="9"/>
    <w:rsid w:val="00133524"/>
    <w:rPr>
      <w:rFonts w:ascii="Helvetica" w:eastAsia="Times New Roman" w:hAnsi="Helvetica" w:cs="Times New Roman"/>
      <w:b/>
      <w:bCs/>
      <w:color w:val="222222"/>
      <w:kern w:val="36"/>
      <w:sz w:val="66"/>
      <w:szCs w:val="66"/>
      <w:lang w:eastAsia="es-ES"/>
    </w:rPr>
  </w:style>
  <w:style w:type="paragraph" w:styleId="Textonotaalfinal">
    <w:name w:val="endnote text"/>
    <w:basedOn w:val="Normal"/>
    <w:link w:val="TextonotaalfinalCar"/>
    <w:uiPriority w:val="99"/>
    <w:semiHidden/>
    <w:unhideWhenUsed/>
    <w:rsid w:val="004A3521"/>
    <w:rPr>
      <w:sz w:val="20"/>
      <w:szCs w:val="20"/>
    </w:rPr>
  </w:style>
  <w:style w:type="character" w:customStyle="1" w:styleId="TextonotaalfinalCar">
    <w:name w:val="Texto nota al final Car"/>
    <w:basedOn w:val="Fuentedeprrafopredeter"/>
    <w:link w:val="Textonotaalfinal"/>
    <w:uiPriority w:val="99"/>
    <w:semiHidden/>
    <w:rsid w:val="004A352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4A3521"/>
    <w:rPr>
      <w:vertAlign w:val="superscript"/>
    </w:rPr>
  </w:style>
  <w:style w:type="paragraph" w:styleId="NormalWeb">
    <w:name w:val="Normal (Web)"/>
    <w:basedOn w:val="Normal"/>
    <w:uiPriority w:val="99"/>
    <w:semiHidden/>
    <w:unhideWhenUsed/>
    <w:rsid w:val="00E37F5D"/>
    <w:pPr>
      <w:spacing w:before="100" w:beforeAutospacing="1" w:after="100" w:afterAutospacing="1"/>
    </w:pPr>
  </w:style>
  <w:style w:type="paragraph" w:styleId="Textodeglobo">
    <w:name w:val="Balloon Text"/>
    <w:basedOn w:val="Normal"/>
    <w:link w:val="TextodegloboCar"/>
    <w:uiPriority w:val="99"/>
    <w:semiHidden/>
    <w:unhideWhenUsed/>
    <w:rsid w:val="004745AD"/>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5AD"/>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semiHidden/>
    <w:rsid w:val="00615F70"/>
    <w:rPr>
      <w:rFonts w:asciiTheme="majorHAnsi" w:eastAsiaTheme="majorEastAsia" w:hAnsiTheme="majorHAnsi" w:cstheme="majorBidi"/>
      <w:b/>
      <w:bCs/>
      <w:color w:val="4F81BD" w:themeColor="accent1"/>
      <w:sz w:val="26"/>
      <w:szCs w:val="26"/>
      <w:lang w:eastAsia="es-ES"/>
    </w:rPr>
  </w:style>
  <w:style w:type="paragraph" w:styleId="Encabezado">
    <w:name w:val="header"/>
    <w:basedOn w:val="Normal"/>
    <w:link w:val="EncabezadoCar"/>
    <w:uiPriority w:val="99"/>
    <w:unhideWhenUsed/>
    <w:rsid w:val="00B20799"/>
    <w:pPr>
      <w:tabs>
        <w:tab w:val="center" w:pos="4252"/>
        <w:tab w:val="right" w:pos="8504"/>
      </w:tabs>
    </w:pPr>
  </w:style>
  <w:style w:type="character" w:customStyle="1" w:styleId="EncabezadoCar">
    <w:name w:val="Encabezado Car"/>
    <w:basedOn w:val="Fuentedeprrafopredeter"/>
    <w:link w:val="Encabezado"/>
    <w:uiPriority w:val="99"/>
    <w:rsid w:val="00B207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0799"/>
    <w:pPr>
      <w:tabs>
        <w:tab w:val="center" w:pos="4252"/>
        <w:tab w:val="right" w:pos="8504"/>
      </w:tabs>
    </w:pPr>
  </w:style>
  <w:style w:type="character" w:customStyle="1" w:styleId="PiedepginaCar">
    <w:name w:val="Pie de página Car"/>
    <w:basedOn w:val="Fuentedeprrafopredeter"/>
    <w:link w:val="Piedepgina"/>
    <w:uiPriority w:val="99"/>
    <w:rsid w:val="00B20799"/>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030F7D"/>
    <w:rPr>
      <w:sz w:val="20"/>
      <w:szCs w:val="20"/>
    </w:rPr>
  </w:style>
  <w:style w:type="character" w:customStyle="1" w:styleId="TextonotapieCar">
    <w:name w:val="Texto nota pie Car"/>
    <w:basedOn w:val="Fuentedeprrafopredeter"/>
    <w:link w:val="Textonotapie"/>
    <w:uiPriority w:val="99"/>
    <w:semiHidden/>
    <w:rsid w:val="00030F7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030F7D"/>
    <w:rPr>
      <w:vertAlign w:val="superscript"/>
    </w:rPr>
  </w:style>
  <w:style w:type="character" w:styleId="Refdecomentario">
    <w:name w:val="annotation reference"/>
    <w:basedOn w:val="Fuentedeprrafopredeter"/>
    <w:uiPriority w:val="99"/>
    <w:semiHidden/>
    <w:unhideWhenUsed/>
    <w:rsid w:val="009C65AF"/>
    <w:rPr>
      <w:sz w:val="16"/>
      <w:szCs w:val="16"/>
    </w:rPr>
  </w:style>
  <w:style w:type="paragraph" w:styleId="Textocomentario">
    <w:name w:val="annotation text"/>
    <w:basedOn w:val="Normal"/>
    <w:link w:val="TextocomentarioCar"/>
    <w:uiPriority w:val="99"/>
    <w:semiHidden/>
    <w:unhideWhenUsed/>
    <w:rsid w:val="009C65AF"/>
    <w:rPr>
      <w:sz w:val="20"/>
      <w:szCs w:val="20"/>
    </w:rPr>
  </w:style>
  <w:style w:type="character" w:customStyle="1" w:styleId="TextocomentarioCar">
    <w:name w:val="Texto comentario Car"/>
    <w:basedOn w:val="Fuentedeprrafopredeter"/>
    <w:link w:val="Textocomentario"/>
    <w:uiPriority w:val="99"/>
    <w:semiHidden/>
    <w:rsid w:val="009C65A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C65AF"/>
    <w:rPr>
      <w:b/>
      <w:bCs/>
    </w:rPr>
  </w:style>
  <w:style w:type="character" w:customStyle="1" w:styleId="AsuntodelcomentarioCar">
    <w:name w:val="Asunto del comentario Car"/>
    <w:basedOn w:val="TextocomentarioCar"/>
    <w:link w:val="Asuntodelcomentario"/>
    <w:uiPriority w:val="99"/>
    <w:semiHidden/>
    <w:rsid w:val="009C65AF"/>
    <w:rPr>
      <w:rFonts w:ascii="Times New Roman" w:eastAsia="Times New Roman" w:hAnsi="Times New Roman" w:cs="Times New Roman"/>
      <w:b/>
      <w:bCs/>
      <w:sz w:val="20"/>
      <w:szCs w:val="20"/>
      <w:lang w:eastAsia="es-ES"/>
    </w:rPr>
  </w:style>
  <w:style w:type="paragraph" w:styleId="Revisin">
    <w:name w:val="Revision"/>
    <w:hidden/>
    <w:uiPriority w:val="99"/>
    <w:semiHidden/>
    <w:rsid w:val="009C65AF"/>
    <w:pPr>
      <w:spacing w:after="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0106F3"/>
    <w:pPr>
      <w:spacing w:after="0" w:line="240" w:lineRule="auto"/>
    </w:pPr>
    <w:rPr>
      <w:rFonts w:ascii="Times New Roman" w:eastAsia="Times New Roman" w:hAnsi="Times New Roman" w:cs="Times New Roman"/>
      <w:sz w:val="24"/>
      <w:szCs w:val="24"/>
      <w:lang w:eastAsia="es-ES"/>
    </w:rPr>
  </w:style>
  <w:style w:type="paragraph" w:customStyle="1" w:styleId="m-8844595743068443581msolistparagraph">
    <w:name w:val="m_-8844595743068443581msolistparagraph"/>
    <w:basedOn w:val="Normal"/>
    <w:rsid w:val="006737A6"/>
    <w:pPr>
      <w:spacing w:before="100" w:beforeAutospacing="1" w:after="100" w:afterAutospacing="1"/>
    </w:pPr>
  </w:style>
  <w:style w:type="character" w:customStyle="1" w:styleId="apple-converted-space">
    <w:name w:val="apple-converted-space"/>
    <w:basedOn w:val="Fuentedeprrafopredeter"/>
    <w:rsid w:val="006737A6"/>
  </w:style>
  <w:style w:type="character" w:styleId="Textoennegrita">
    <w:name w:val="Strong"/>
    <w:basedOn w:val="Fuentedeprrafopredeter"/>
    <w:uiPriority w:val="22"/>
    <w:qFormat/>
    <w:rsid w:val="00673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6144">
      <w:bodyDiv w:val="1"/>
      <w:marLeft w:val="0"/>
      <w:marRight w:val="0"/>
      <w:marTop w:val="0"/>
      <w:marBottom w:val="0"/>
      <w:divBdr>
        <w:top w:val="none" w:sz="0" w:space="0" w:color="auto"/>
        <w:left w:val="none" w:sz="0" w:space="0" w:color="auto"/>
        <w:bottom w:val="none" w:sz="0" w:space="0" w:color="auto"/>
        <w:right w:val="none" w:sz="0" w:space="0" w:color="auto"/>
      </w:divBdr>
    </w:div>
    <w:div w:id="103156954">
      <w:bodyDiv w:val="1"/>
      <w:marLeft w:val="0"/>
      <w:marRight w:val="0"/>
      <w:marTop w:val="0"/>
      <w:marBottom w:val="0"/>
      <w:divBdr>
        <w:top w:val="none" w:sz="0" w:space="0" w:color="auto"/>
        <w:left w:val="none" w:sz="0" w:space="0" w:color="auto"/>
        <w:bottom w:val="none" w:sz="0" w:space="0" w:color="auto"/>
        <w:right w:val="none" w:sz="0" w:space="0" w:color="auto"/>
      </w:divBdr>
    </w:div>
    <w:div w:id="142743268">
      <w:bodyDiv w:val="1"/>
      <w:marLeft w:val="0"/>
      <w:marRight w:val="0"/>
      <w:marTop w:val="0"/>
      <w:marBottom w:val="0"/>
      <w:divBdr>
        <w:top w:val="none" w:sz="0" w:space="0" w:color="auto"/>
        <w:left w:val="none" w:sz="0" w:space="0" w:color="auto"/>
        <w:bottom w:val="none" w:sz="0" w:space="0" w:color="auto"/>
        <w:right w:val="none" w:sz="0" w:space="0" w:color="auto"/>
      </w:divBdr>
      <w:divsChild>
        <w:div w:id="1500268753">
          <w:marLeft w:val="0"/>
          <w:marRight w:val="0"/>
          <w:marTop w:val="0"/>
          <w:marBottom w:val="0"/>
          <w:divBdr>
            <w:top w:val="none" w:sz="0" w:space="0" w:color="auto"/>
            <w:left w:val="none" w:sz="0" w:space="0" w:color="auto"/>
            <w:bottom w:val="none" w:sz="0" w:space="0" w:color="auto"/>
            <w:right w:val="none" w:sz="0" w:space="0" w:color="auto"/>
          </w:divBdr>
          <w:divsChild>
            <w:div w:id="1320035863">
              <w:marLeft w:val="0"/>
              <w:marRight w:val="0"/>
              <w:marTop w:val="0"/>
              <w:marBottom w:val="0"/>
              <w:divBdr>
                <w:top w:val="none" w:sz="0" w:space="0" w:color="auto"/>
                <w:left w:val="none" w:sz="0" w:space="0" w:color="auto"/>
                <w:bottom w:val="none" w:sz="0" w:space="0" w:color="auto"/>
                <w:right w:val="none" w:sz="0" w:space="0" w:color="auto"/>
              </w:divBdr>
              <w:divsChild>
                <w:div w:id="1667125045">
                  <w:marLeft w:val="0"/>
                  <w:marRight w:val="0"/>
                  <w:marTop w:val="0"/>
                  <w:marBottom w:val="0"/>
                  <w:divBdr>
                    <w:top w:val="none" w:sz="0" w:space="0" w:color="auto"/>
                    <w:left w:val="none" w:sz="0" w:space="0" w:color="auto"/>
                    <w:bottom w:val="none" w:sz="0" w:space="0" w:color="auto"/>
                    <w:right w:val="none" w:sz="0" w:space="0" w:color="auto"/>
                  </w:divBdr>
                  <w:divsChild>
                    <w:div w:id="45372628">
                      <w:marLeft w:val="0"/>
                      <w:marRight w:val="0"/>
                      <w:marTop w:val="0"/>
                      <w:marBottom w:val="0"/>
                      <w:divBdr>
                        <w:top w:val="none" w:sz="0" w:space="0" w:color="auto"/>
                        <w:left w:val="none" w:sz="0" w:space="0" w:color="auto"/>
                        <w:bottom w:val="none" w:sz="0" w:space="0" w:color="auto"/>
                        <w:right w:val="none" w:sz="0" w:space="0" w:color="auto"/>
                      </w:divBdr>
                      <w:divsChild>
                        <w:div w:id="1873610042">
                          <w:marLeft w:val="0"/>
                          <w:marRight w:val="0"/>
                          <w:marTop w:val="0"/>
                          <w:marBottom w:val="0"/>
                          <w:divBdr>
                            <w:top w:val="none" w:sz="0" w:space="0" w:color="auto"/>
                            <w:left w:val="none" w:sz="0" w:space="0" w:color="auto"/>
                            <w:bottom w:val="none" w:sz="0" w:space="0" w:color="auto"/>
                            <w:right w:val="none" w:sz="0" w:space="0" w:color="auto"/>
                          </w:divBdr>
                          <w:divsChild>
                            <w:div w:id="101608879">
                              <w:marLeft w:val="0"/>
                              <w:marRight w:val="0"/>
                              <w:marTop w:val="0"/>
                              <w:marBottom w:val="0"/>
                              <w:divBdr>
                                <w:top w:val="none" w:sz="0" w:space="0" w:color="auto"/>
                                <w:left w:val="none" w:sz="0" w:space="0" w:color="auto"/>
                                <w:bottom w:val="none" w:sz="0" w:space="0" w:color="auto"/>
                                <w:right w:val="none" w:sz="0" w:space="0" w:color="auto"/>
                              </w:divBdr>
                              <w:divsChild>
                                <w:div w:id="181087472">
                                  <w:marLeft w:val="0"/>
                                  <w:marRight w:val="0"/>
                                  <w:marTop w:val="0"/>
                                  <w:marBottom w:val="0"/>
                                  <w:divBdr>
                                    <w:top w:val="none" w:sz="0" w:space="0" w:color="auto"/>
                                    <w:left w:val="none" w:sz="0" w:space="0" w:color="auto"/>
                                    <w:bottom w:val="none" w:sz="0" w:space="0" w:color="auto"/>
                                    <w:right w:val="none" w:sz="0" w:space="0" w:color="auto"/>
                                  </w:divBdr>
                                  <w:divsChild>
                                    <w:div w:id="9295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812787">
      <w:bodyDiv w:val="1"/>
      <w:marLeft w:val="0"/>
      <w:marRight w:val="0"/>
      <w:marTop w:val="0"/>
      <w:marBottom w:val="0"/>
      <w:divBdr>
        <w:top w:val="none" w:sz="0" w:space="0" w:color="auto"/>
        <w:left w:val="none" w:sz="0" w:space="0" w:color="auto"/>
        <w:bottom w:val="none" w:sz="0" w:space="0" w:color="auto"/>
        <w:right w:val="none" w:sz="0" w:space="0" w:color="auto"/>
      </w:divBdr>
    </w:div>
    <w:div w:id="304357677">
      <w:bodyDiv w:val="1"/>
      <w:marLeft w:val="0"/>
      <w:marRight w:val="0"/>
      <w:marTop w:val="0"/>
      <w:marBottom w:val="0"/>
      <w:divBdr>
        <w:top w:val="none" w:sz="0" w:space="0" w:color="auto"/>
        <w:left w:val="none" w:sz="0" w:space="0" w:color="auto"/>
        <w:bottom w:val="none" w:sz="0" w:space="0" w:color="auto"/>
        <w:right w:val="none" w:sz="0" w:space="0" w:color="auto"/>
      </w:divBdr>
    </w:div>
    <w:div w:id="329649692">
      <w:bodyDiv w:val="1"/>
      <w:marLeft w:val="0"/>
      <w:marRight w:val="0"/>
      <w:marTop w:val="0"/>
      <w:marBottom w:val="0"/>
      <w:divBdr>
        <w:top w:val="none" w:sz="0" w:space="0" w:color="auto"/>
        <w:left w:val="none" w:sz="0" w:space="0" w:color="auto"/>
        <w:bottom w:val="none" w:sz="0" w:space="0" w:color="auto"/>
        <w:right w:val="none" w:sz="0" w:space="0" w:color="auto"/>
      </w:divBdr>
    </w:div>
    <w:div w:id="402143036">
      <w:bodyDiv w:val="1"/>
      <w:marLeft w:val="0"/>
      <w:marRight w:val="0"/>
      <w:marTop w:val="0"/>
      <w:marBottom w:val="0"/>
      <w:divBdr>
        <w:top w:val="none" w:sz="0" w:space="0" w:color="auto"/>
        <w:left w:val="none" w:sz="0" w:space="0" w:color="auto"/>
        <w:bottom w:val="none" w:sz="0" w:space="0" w:color="auto"/>
        <w:right w:val="none" w:sz="0" w:space="0" w:color="auto"/>
      </w:divBdr>
      <w:divsChild>
        <w:div w:id="1362125448">
          <w:marLeft w:val="0"/>
          <w:marRight w:val="0"/>
          <w:marTop w:val="0"/>
          <w:marBottom w:val="0"/>
          <w:divBdr>
            <w:top w:val="none" w:sz="0" w:space="0" w:color="auto"/>
            <w:left w:val="none" w:sz="0" w:space="0" w:color="auto"/>
            <w:bottom w:val="none" w:sz="0" w:space="0" w:color="auto"/>
            <w:right w:val="none" w:sz="0" w:space="0" w:color="auto"/>
          </w:divBdr>
          <w:divsChild>
            <w:div w:id="783614421">
              <w:marLeft w:val="0"/>
              <w:marRight w:val="0"/>
              <w:marTop w:val="0"/>
              <w:marBottom w:val="0"/>
              <w:divBdr>
                <w:top w:val="none" w:sz="0" w:space="0" w:color="auto"/>
                <w:left w:val="none" w:sz="0" w:space="0" w:color="auto"/>
                <w:bottom w:val="none" w:sz="0" w:space="0" w:color="auto"/>
                <w:right w:val="none" w:sz="0" w:space="0" w:color="auto"/>
              </w:divBdr>
              <w:divsChild>
                <w:div w:id="1315451562">
                  <w:marLeft w:val="0"/>
                  <w:marRight w:val="0"/>
                  <w:marTop w:val="0"/>
                  <w:marBottom w:val="0"/>
                  <w:divBdr>
                    <w:top w:val="none" w:sz="0" w:space="0" w:color="auto"/>
                    <w:left w:val="none" w:sz="0" w:space="0" w:color="auto"/>
                    <w:bottom w:val="none" w:sz="0" w:space="0" w:color="auto"/>
                    <w:right w:val="none" w:sz="0" w:space="0" w:color="auto"/>
                  </w:divBdr>
                  <w:divsChild>
                    <w:div w:id="16758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03326">
      <w:bodyDiv w:val="1"/>
      <w:marLeft w:val="0"/>
      <w:marRight w:val="0"/>
      <w:marTop w:val="0"/>
      <w:marBottom w:val="0"/>
      <w:divBdr>
        <w:top w:val="none" w:sz="0" w:space="0" w:color="auto"/>
        <w:left w:val="none" w:sz="0" w:space="0" w:color="auto"/>
        <w:bottom w:val="none" w:sz="0" w:space="0" w:color="auto"/>
        <w:right w:val="none" w:sz="0" w:space="0" w:color="auto"/>
      </w:divBdr>
      <w:divsChild>
        <w:div w:id="684019044">
          <w:marLeft w:val="0"/>
          <w:marRight w:val="0"/>
          <w:marTop w:val="0"/>
          <w:marBottom w:val="0"/>
          <w:divBdr>
            <w:top w:val="none" w:sz="0" w:space="0" w:color="auto"/>
            <w:left w:val="none" w:sz="0" w:space="0" w:color="auto"/>
            <w:bottom w:val="none" w:sz="0" w:space="0" w:color="auto"/>
            <w:right w:val="none" w:sz="0" w:space="0" w:color="auto"/>
          </w:divBdr>
          <w:divsChild>
            <w:div w:id="947010615">
              <w:marLeft w:val="0"/>
              <w:marRight w:val="0"/>
              <w:marTop w:val="0"/>
              <w:marBottom w:val="0"/>
              <w:divBdr>
                <w:top w:val="none" w:sz="0" w:space="0" w:color="auto"/>
                <w:left w:val="none" w:sz="0" w:space="0" w:color="auto"/>
                <w:bottom w:val="none" w:sz="0" w:space="0" w:color="auto"/>
                <w:right w:val="none" w:sz="0" w:space="0" w:color="auto"/>
              </w:divBdr>
              <w:divsChild>
                <w:div w:id="127170229">
                  <w:marLeft w:val="0"/>
                  <w:marRight w:val="0"/>
                  <w:marTop w:val="0"/>
                  <w:marBottom w:val="0"/>
                  <w:divBdr>
                    <w:top w:val="none" w:sz="0" w:space="0" w:color="auto"/>
                    <w:left w:val="none" w:sz="0" w:space="0" w:color="auto"/>
                    <w:bottom w:val="none" w:sz="0" w:space="0" w:color="auto"/>
                    <w:right w:val="none" w:sz="0" w:space="0" w:color="auto"/>
                  </w:divBdr>
                  <w:divsChild>
                    <w:div w:id="440613402">
                      <w:marLeft w:val="0"/>
                      <w:marRight w:val="0"/>
                      <w:marTop w:val="0"/>
                      <w:marBottom w:val="0"/>
                      <w:divBdr>
                        <w:top w:val="none" w:sz="0" w:space="0" w:color="auto"/>
                        <w:left w:val="none" w:sz="0" w:space="0" w:color="auto"/>
                        <w:bottom w:val="none" w:sz="0" w:space="0" w:color="auto"/>
                        <w:right w:val="none" w:sz="0" w:space="0" w:color="auto"/>
                      </w:divBdr>
                      <w:divsChild>
                        <w:div w:id="14029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978452">
      <w:bodyDiv w:val="1"/>
      <w:marLeft w:val="0"/>
      <w:marRight w:val="0"/>
      <w:marTop w:val="0"/>
      <w:marBottom w:val="0"/>
      <w:divBdr>
        <w:top w:val="none" w:sz="0" w:space="0" w:color="auto"/>
        <w:left w:val="none" w:sz="0" w:space="0" w:color="auto"/>
        <w:bottom w:val="none" w:sz="0" w:space="0" w:color="auto"/>
        <w:right w:val="none" w:sz="0" w:space="0" w:color="auto"/>
      </w:divBdr>
    </w:div>
    <w:div w:id="760684348">
      <w:bodyDiv w:val="1"/>
      <w:marLeft w:val="0"/>
      <w:marRight w:val="0"/>
      <w:marTop w:val="0"/>
      <w:marBottom w:val="0"/>
      <w:divBdr>
        <w:top w:val="none" w:sz="0" w:space="0" w:color="auto"/>
        <w:left w:val="none" w:sz="0" w:space="0" w:color="auto"/>
        <w:bottom w:val="none" w:sz="0" w:space="0" w:color="auto"/>
        <w:right w:val="none" w:sz="0" w:space="0" w:color="auto"/>
      </w:divBdr>
    </w:div>
    <w:div w:id="873006466">
      <w:bodyDiv w:val="1"/>
      <w:marLeft w:val="0"/>
      <w:marRight w:val="0"/>
      <w:marTop w:val="0"/>
      <w:marBottom w:val="0"/>
      <w:divBdr>
        <w:top w:val="none" w:sz="0" w:space="0" w:color="auto"/>
        <w:left w:val="none" w:sz="0" w:space="0" w:color="auto"/>
        <w:bottom w:val="none" w:sz="0" w:space="0" w:color="auto"/>
        <w:right w:val="none" w:sz="0" w:space="0" w:color="auto"/>
      </w:divBdr>
      <w:divsChild>
        <w:div w:id="1168135155">
          <w:marLeft w:val="0"/>
          <w:marRight w:val="0"/>
          <w:marTop w:val="0"/>
          <w:marBottom w:val="0"/>
          <w:divBdr>
            <w:top w:val="none" w:sz="0" w:space="0" w:color="auto"/>
            <w:left w:val="none" w:sz="0" w:space="0" w:color="auto"/>
            <w:bottom w:val="none" w:sz="0" w:space="0" w:color="auto"/>
            <w:right w:val="none" w:sz="0" w:space="0" w:color="auto"/>
          </w:divBdr>
          <w:divsChild>
            <w:div w:id="188682840">
              <w:marLeft w:val="0"/>
              <w:marRight w:val="0"/>
              <w:marTop w:val="0"/>
              <w:marBottom w:val="0"/>
              <w:divBdr>
                <w:top w:val="none" w:sz="0" w:space="0" w:color="auto"/>
                <w:left w:val="none" w:sz="0" w:space="0" w:color="auto"/>
                <w:bottom w:val="none" w:sz="0" w:space="0" w:color="auto"/>
                <w:right w:val="none" w:sz="0" w:space="0" w:color="auto"/>
              </w:divBdr>
              <w:divsChild>
                <w:div w:id="1997222332">
                  <w:marLeft w:val="0"/>
                  <w:marRight w:val="0"/>
                  <w:marTop w:val="0"/>
                  <w:marBottom w:val="0"/>
                  <w:divBdr>
                    <w:top w:val="none" w:sz="0" w:space="0" w:color="auto"/>
                    <w:left w:val="none" w:sz="0" w:space="0" w:color="auto"/>
                    <w:bottom w:val="none" w:sz="0" w:space="0" w:color="auto"/>
                    <w:right w:val="none" w:sz="0" w:space="0" w:color="auto"/>
                  </w:divBdr>
                  <w:divsChild>
                    <w:div w:id="1095593945">
                      <w:marLeft w:val="0"/>
                      <w:marRight w:val="0"/>
                      <w:marTop w:val="0"/>
                      <w:marBottom w:val="0"/>
                      <w:divBdr>
                        <w:top w:val="none" w:sz="0" w:space="0" w:color="auto"/>
                        <w:left w:val="none" w:sz="0" w:space="0" w:color="auto"/>
                        <w:bottom w:val="none" w:sz="0" w:space="0" w:color="auto"/>
                        <w:right w:val="none" w:sz="0" w:space="0" w:color="auto"/>
                      </w:divBdr>
                      <w:divsChild>
                        <w:div w:id="1501580525">
                          <w:marLeft w:val="0"/>
                          <w:marRight w:val="0"/>
                          <w:marTop w:val="0"/>
                          <w:marBottom w:val="75"/>
                          <w:divBdr>
                            <w:top w:val="none" w:sz="0" w:space="0" w:color="auto"/>
                            <w:left w:val="none" w:sz="0" w:space="0" w:color="auto"/>
                            <w:bottom w:val="none" w:sz="0" w:space="0" w:color="auto"/>
                            <w:right w:val="none" w:sz="0" w:space="0" w:color="auto"/>
                          </w:divBdr>
                          <w:divsChild>
                            <w:div w:id="7477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933">
      <w:bodyDiv w:val="1"/>
      <w:marLeft w:val="0"/>
      <w:marRight w:val="0"/>
      <w:marTop w:val="0"/>
      <w:marBottom w:val="0"/>
      <w:divBdr>
        <w:top w:val="none" w:sz="0" w:space="0" w:color="auto"/>
        <w:left w:val="none" w:sz="0" w:space="0" w:color="auto"/>
        <w:bottom w:val="none" w:sz="0" w:space="0" w:color="auto"/>
        <w:right w:val="none" w:sz="0" w:space="0" w:color="auto"/>
      </w:divBdr>
    </w:div>
    <w:div w:id="1154489074">
      <w:bodyDiv w:val="1"/>
      <w:marLeft w:val="0"/>
      <w:marRight w:val="0"/>
      <w:marTop w:val="0"/>
      <w:marBottom w:val="0"/>
      <w:divBdr>
        <w:top w:val="none" w:sz="0" w:space="0" w:color="auto"/>
        <w:left w:val="none" w:sz="0" w:space="0" w:color="auto"/>
        <w:bottom w:val="none" w:sz="0" w:space="0" w:color="auto"/>
        <w:right w:val="none" w:sz="0" w:space="0" w:color="auto"/>
      </w:divBdr>
      <w:divsChild>
        <w:div w:id="30345879">
          <w:marLeft w:val="0"/>
          <w:marRight w:val="0"/>
          <w:marTop w:val="100"/>
          <w:marBottom w:val="100"/>
          <w:divBdr>
            <w:top w:val="none" w:sz="0" w:space="0" w:color="auto"/>
            <w:left w:val="none" w:sz="0" w:space="0" w:color="auto"/>
            <w:bottom w:val="none" w:sz="0" w:space="0" w:color="auto"/>
            <w:right w:val="none" w:sz="0" w:space="0" w:color="auto"/>
          </w:divBdr>
        </w:div>
      </w:divsChild>
    </w:div>
    <w:div w:id="1329208556">
      <w:bodyDiv w:val="1"/>
      <w:marLeft w:val="0"/>
      <w:marRight w:val="0"/>
      <w:marTop w:val="0"/>
      <w:marBottom w:val="0"/>
      <w:divBdr>
        <w:top w:val="none" w:sz="0" w:space="0" w:color="auto"/>
        <w:left w:val="none" w:sz="0" w:space="0" w:color="auto"/>
        <w:bottom w:val="none" w:sz="0" w:space="0" w:color="auto"/>
        <w:right w:val="none" w:sz="0" w:space="0" w:color="auto"/>
      </w:divBdr>
    </w:div>
    <w:div w:id="1769423433">
      <w:bodyDiv w:val="1"/>
      <w:marLeft w:val="0"/>
      <w:marRight w:val="0"/>
      <w:marTop w:val="0"/>
      <w:marBottom w:val="0"/>
      <w:divBdr>
        <w:top w:val="none" w:sz="0" w:space="0" w:color="auto"/>
        <w:left w:val="none" w:sz="0" w:space="0" w:color="auto"/>
        <w:bottom w:val="none" w:sz="0" w:space="0" w:color="auto"/>
        <w:right w:val="none" w:sz="0" w:space="0" w:color="auto"/>
      </w:divBdr>
    </w:div>
    <w:div w:id="1808694994">
      <w:bodyDiv w:val="1"/>
      <w:marLeft w:val="0"/>
      <w:marRight w:val="0"/>
      <w:marTop w:val="0"/>
      <w:marBottom w:val="0"/>
      <w:divBdr>
        <w:top w:val="none" w:sz="0" w:space="0" w:color="auto"/>
        <w:left w:val="none" w:sz="0" w:space="0" w:color="auto"/>
        <w:bottom w:val="none" w:sz="0" w:space="0" w:color="auto"/>
        <w:right w:val="none" w:sz="0" w:space="0" w:color="auto"/>
      </w:divBdr>
    </w:div>
    <w:div w:id="1930583398">
      <w:bodyDiv w:val="1"/>
      <w:marLeft w:val="0"/>
      <w:marRight w:val="0"/>
      <w:marTop w:val="0"/>
      <w:marBottom w:val="0"/>
      <w:divBdr>
        <w:top w:val="none" w:sz="0" w:space="0" w:color="auto"/>
        <w:left w:val="none" w:sz="0" w:space="0" w:color="auto"/>
        <w:bottom w:val="none" w:sz="0" w:space="0" w:color="auto"/>
        <w:right w:val="none" w:sz="0" w:space="0" w:color="auto"/>
      </w:divBdr>
    </w:div>
    <w:div w:id="1968585427">
      <w:bodyDiv w:val="1"/>
      <w:marLeft w:val="0"/>
      <w:marRight w:val="0"/>
      <w:marTop w:val="0"/>
      <w:marBottom w:val="0"/>
      <w:divBdr>
        <w:top w:val="none" w:sz="0" w:space="0" w:color="auto"/>
        <w:left w:val="none" w:sz="0" w:space="0" w:color="auto"/>
        <w:bottom w:val="none" w:sz="0" w:space="0" w:color="auto"/>
        <w:right w:val="none" w:sz="0" w:space="0" w:color="auto"/>
      </w:divBdr>
    </w:div>
    <w:div w:id="1977373423">
      <w:bodyDiv w:val="1"/>
      <w:marLeft w:val="0"/>
      <w:marRight w:val="0"/>
      <w:marTop w:val="0"/>
      <w:marBottom w:val="0"/>
      <w:divBdr>
        <w:top w:val="none" w:sz="0" w:space="0" w:color="auto"/>
        <w:left w:val="none" w:sz="0" w:space="0" w:color="auto"/>
        <w:bottom w:val="none" w:sz="0" w:space="0" w:color="auto"/>
        <w:right w:val="none" w:sz="0" w:space="0" w:color="auto"/>
      </w:divBdr>
    </w:div>
    <w:div w:id="2135050638">
      <w:bodyDiv w:val="1"/>
      <w:marLeft w:val="0"/>
      <w:marRight w:val="0"/>
      <w:marTop w:val="0"/>
      <w:marBottom w:val="0"/>
      <w:divBdr>
        <w:top w:val="none" w:sz="0" w:space="0" w:color="auto"/>
        <w:left w:val="none" w:sz="0" w:space="0" w:color="auto"/>
        <w:bottom w:val="none" w:sz="0" w:space="0" w:color="auto"/>
        <w:right w:val="none" w:sz="0" w:space="0" w:color="auto"/>
      </w:divBdr>
    </w:div>
    <w:div w:id="2138451726">
      <w:bodyDiv w:val="1"/>
      <w:marLeft w:val="0"/>
      <w:marRight w:val="0"/>
      <w:marTop w:val="0"/>
      <w:marBottom w:val="0"/>
      <w:divBdr>
        <w:top w:val="none" w:sz="0" w:space="0" w:color="auto"/>
        <w:left w:val="none" w:sz="0" w:space="0" w:color="auto"/>
        <w:bottom w:val="none" w:sz="0" w:space="0" w:color="auto"/>
        <w:right w:val="none" w:sz="0" w:space="0" w:color="auto"/>
      </w:divBdr>
      <w:divsChild>
        <w:div w:id="1968120474">
          <w:marLeft w:val="0"/>
          <w:marRight w:val="0"/>
          <w:marTop w:val="0"/>
          <w:marBottom w:val="0"/>
          <w:divBdr>
            <w:top w:val="none" w:sz="0" w:space="0" w:color="auto"/>
            <w:left w:val="none" w:sz="0" w:space="0" w:color="auto"/>
            <w:bottom w:val="none" w:sz="0" w:space="0" w:color="auto"/>
            <w:right w:val="none" w:sz="0" w:space="0" w:color="auto"/>
          </w:divBdr>
          <w:divsChild>
            <w:div w:id="661809039">
              <w:marLeft w:val="0"/>
              <w:marRight w:val="0"/>
              <w:marTop w:val="0"/>
              <w:marBottom w:val="0"/>
              <w:divBdr>
                <w:top w:val="none" w:sz="0" w:space="0" w:color="auto"/>
                <w:left w:val="none" w:sz="0" w:space="0" w:color="auto"/>
                <w:bottom w:val="none" w:sz="0" w:space="0" w:color="auto"/>
                <w:right w:val="none" w:sz="0" w:space="0" w:color="auto"/>
              </w:divBdr>
              <w:divsChild>
                <w:div w:id="851140068">
                  <w:marLeft w:val="0"/>
                  <w:marRight w:val="0"/>
                  <w:marTop w:val="0"/>
                  <w:marBottom w:val="0"/>
                  <w:divBdr>
                    <w:top w:val="none" w:sz="0" w:space="0" w:color="auto"/>
                    <w:left w:val="none" w:sz="0" w:space="0" w:color="auto"/>
                    <w:bottom w:val="none" w:sz="0" w:space="0" w:color="auto"/>
                    <w:right w:val="none" w:sz="0" w:space="0" w:color="auto"/>
                  </w:divBdr>
                  <w:divsChild>
                    <w:div w:id="2140412411">
                      <w:marLeft w:val="0"/>
                      <w:marRight w:val="0"/>
                      <w:marTop w:val="0"/>
                      <w:marBottom w:val="0"/>
                      <w:divBdr>
                        <w:top w:val="none" w:sz="0" w:space="0" w:color="auto"/>
                        <w:left w:val="none" w:sz="0" w:space="0" w:color="auto"/>
                        <w:bottom w:val="none" w:sz="0" w:space="0" w:color="auto"/>
                        <w:right w:val="none" w:sz="0" w:space="0" w:color="auto"/>
                      </w:divBdr>
                      <w:divsChild>
                        <w:div w:id="913973173">
                          <w:marLeft w:val="0"/>
                          <w:marRight w:val="0"/>
                          <w:marTop w:val="0"/>
                          <w:marBottom w:val="0"/>
                          <w:divBdr>
                            <w:top w:val="none" w:sz="0" w:space="0" w:color="auto"/>
                            <w:left w:val="none" w:sz="0" w:space="0" w:color="auto"/>
                            <w:bottom w:val="none" w:sz="0" w:space="0" w:color="auto"/>
                            <w:right w:val="none" w:sz="0" w:space="0" w:color="auto"/>
                          </w:divBdr>
                          <w:divsChild>
                            <w:div w:id="978725198">
                              <w:marLeft w:val="0"/>
                              <w:marRight w:val="0"/>
                              <w:marTop w:val="0"/>
                              <w:marBottom w:val="0"/>
                              <w:divBdr>
                                <w:top w:val="none" w:sz="0" w:space="0" w:color="auto"/>
                                <w:left w:val="none" w:sz="0" w:space="0" w:color="auto"/>
                                <w:bottom w:val="none" w:sz="0" w:space="0" w:color="auto"/>
                                <w:right w:val="none" w:sz="0" w:space="0" w:color="auto"/>
                              </w:divBdr>
                              <w:divsChild>
                                <w:div w:id="2145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ENAC_acredit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icon-icons.com/icons2/808/PNG/512/linkedin_icon-icons.com_66096.p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vamc@varenga.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http://vignette1.wikia.nocookie.net/hieloyfuego/images/a/a1/%C3%8Dcono_Twitter.png/revision/latest?cb=20130921232359" TargetMode="External"/><Relationship Id="rId23" Type="http://schemas.microsoft.com/office/2011/relationships/people" Target="people.xml"/><Relationship Id="rId10" Type="http://schemas.openxmlformats.org/officeDocument/2006/relationships/hyperlink" Target="https://www.linkedin.com/company/entidad-nacional-de-acreditacio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nac.es"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D86D5-DF09-48C1-9C2E-FEE2DDF6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1026</Words>
  <Characters>5646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ENAC</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González</dc:creator>
  <cp:lastModifiedBy>Eva Martin</cp:lastModifiedBy>
  <cp:revision>11</cp:revision>
  <cp:lastPrinted>2017-02-17T08:26:00Z</cp:lastPrinted>
  <dcterms:created xsi:type="dcterms:W3CDTF">2018-05-24T11:45:00Z</dcterms:created>
  <dcterms:modified xsi:type="dcterms:W3CDTF">2018-05-30T13:52:00Z</dcterms:modified>
</cp:coreProperties>
</file>