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23" w:rsidRDefault="009C6C23">
      <w:pPr>
        <w:jc w:val="center"/>
        <w:rPr>
          <w:b/>
          <w:sz w:val="32"/>
          <w:szCs w:val="32"/>
        </w:rPr>
      </w:pPr>
    </w:p>
    <w:p w:rsidR="009C6C23" w:rsidRDefault="003F195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Compliance</w:t>
      </w:r>
      <w:proofErr w:type="spellEnd"/>
      <w:r>
        <w:rPr>
          <w:b/>
          <w:sz w:val="32"/>
          <w:szCs w:val="32"/>
        </w:rPr>
        <w:t xml:space="preserve"> Certifica, primer acreditado por ENAC para la certificación de profesionales en el ámbito tributario y de contratación pública</w:t>
      </w:r>
    </w:p>
    <w:p w:rsidR="009C6C23" w:rsidRDefault="003F1950">
      <w:pPr>
        <w:numPr>
          <w:ilvl w:val="0"/>
          <w:numId w:val="1"/>
        </w:numPr>
        <w:spacing w:after="0" w:line="240" w:lineRule="auto"/>
        <w:jc w:val="both"/>
        <w:rPr>
          <w:b/>
          <w:color w:val="000000"/>
        </w:rPr>
      </w:pPr>
      <w:r>
        <w:rPr>
          <w:b/>
        </w:rPr>
        <w:t>“La certificación de personas acreditada asegura que los profesionales certificados cumplen con unos requisitos de tit</w:t>
      </w:r>
      <w:r>
        <w:rPr>
          <w:b/>
        </w:rPr>
        <w:t xml:space="preserve">ulación, experiencia contrastada y formación complementaria, previamente exigidos y de conformidad con las competencias requeridas para desempeñar su actividad”, explica Charo López Mata, Responsable de Calidad de </w:t>
      </w:r>
      <w:proofErr w:type="spellStart"/>
      <w:r>
        <w:rPr>
          <w:b/>
        </w:rPr>
        <w:t>Compliance</w:t>
      </w:r>
      <w:proofErr w:type="spellEnd"/>
      <w:r>
        <w:rPr>
          <w:b/>
        </w:rPr>
        <w:t xml:space="preserve"> Certifica</w:t>
      </w:r>
    </w:p>
    <w:p w:rsidR="009C6C23" w:rsidRDefault="009C6C23">
      <w:pPr>
        <w:spacing w:after="0" w:line="240" w:lineRule="auto"/>
        <w:ind w:left="720"/>
        <w:jc w:val="both"/>
        <w:rPr>
          <w:color w:val="FF0000"/>
        </w:rPr>
      </w:pPr>
    </w:p>
    <w:p w:rsidR="009C6C23" w:rsidRDefault="009C6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9C6C23" w:rsidRDefault="003F1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06 de agosto de 202</w:t>
      </w:r>
      <w:r>
        <w:t>0.-</w:t>
      </w:r>
      <w:r>
        <w:rPr>
          <w:b/>
        </w:rPr>
        <w:t xml:space="preserve"> </w:t>
      </w:r>
      <w:r>
        <w:t>La</w:t>
      </w:r>
      <w:hyperlink r:id="rId7">
        <w:r>
          <w:rPr>
            <w:b/>
            <w:color w:val="1155CC"/>
            <w:u w:val="single"/>
          </w:rPr>
          <w:t xml:space="preserve"> Entidad Nacional de Acreditación</w:t>
        </w:r>
      </w:hyperlink>
      <w:hyperlink r:id="rId8">
        <w:r>
          <w:rPr>
            <w:b/>
            <w:color w:val="1155CC"/>
          </w:rPr>
          <w:t xml:space="preserve"> </w:t>
        </w:r>
      </w:hyperlink>
      <w:r>
        <w:t xml:space="preserve">(ENAC) ha otorgado a </w:t>
      </w:r>
      <w:proofErr w:type="spellStart"/>
      <w:r>
        <w:t>Compliance</w:t>
      </w:r>
      <w:proofErr w:type="spellEnd"/>
      <w:r>
        <w:t xml:space="preserve"> Certifica la primera acreditación para la certificación de personas, conforme a la norma UNE-EN ISO/IEC 1702</w:t>
      </w:r>
      <w:r>
        <w:t>4, en dos esquemas desarrollados por la propia entidad y relacionados con los</w:t>
      </w:r>
      <w:r>
        <w:rPr>
          <w:b/>
        </w:rPr>
        <w:t xml:space="preserve"> ámbitos tributario y de contratación pública.</w:t>
      </w:r>
      <w:r>
        <w:t xml:space="preserve"> En particular, se trata de las categorías de </w:t>
      </w:r>
      <w:r>
        <w:rPr>
          <w:b/>
        </w:rPr>
        <w:t>asesor fiscal y responsable de buenas prácticas tributarias, por un lado, y de profesio</w:t>
      </w:r>
      <w:r>
        <w:rPr>
          <w:b/>
        </w:rPr>
        <w:t>nales en contratación pública</w:t>
      </w:r>
      <w:r>
        <w:t>, por otro.</w:t>
      </w:r>
    </w:p>
    <w:p w:rsidR="009C6C23" w:rsidRDefault="009C6C23">
      <w:pPr>
        <w:spacing w:after="0" w:line="240" w:lineRule="auto"/>
        <w:jc w:val="both"/>
      </w:pPr>
    </w:p>
    <w:p w:rsidR="009C6C23" w:rsidRDefault="003F1950">
      <w:pPr>
        <w:spacing w:line="240" w:lineRule="auto"/>
        <w:jc w:val="both"/>
      </w:pPr>
      <w:r>
        <w:t xml:space="preserve">La certificación de personas es una herramienta establecida a nivel internacional que permite a los profesionales </w:t>
      </w:r>
      <w:r>
        <w:rPr>
          <w:b/>
        </w:rPr>
        <w:t>demostrar que cuentan con los conocimientos, habilidades profesionales y aptitudes establecidas en s</w:t>
      </w:r>
      <w:r>
        <w:rPr>
          <w:b/>
        </w:rPr>
        <w:t>u perfil profesional</w:t>
      </w:r>
      <w:r>
        <w:t xml:space="preserve"> y que éstos han sido evaluados por una entidad independiente y con competencia técnica, mediante un proceso de evaluación aceptado internacionalmente y descrito en la norma UNE EN-ISO/IEC 17024. </w:t>
      </w:r>
    </w:p>
    <w:p w:rsidR="009C6C23" w:rsidRDefault="003F1950">
      <w:pPr>
        <w:spacing w:after="150" w:line="240" w:lineRule="auto"/>
        <w:jc w:val="both"/>
      </w:pPr>
      <w:r>
        <w:t>El desarrollo de esquemas de certificac</w:t>
      </w:r>
      <w:r>
        <w:t>ión de personas, se ha convertido así en un medio eficaz para dar respuesta a la aparición de nuevos nichos laborales, que requieren de competencias específicas no resueltas por la formación reglada tradicional; y para dotar a los mercados de servicios pro</w:t>
      </w:r>
      <w:r>
        <w:t xml:space="preserve">fesionales de una información más transparente y simétrica, permitiendo de este modo a los clientes de estos profesionales, una </w:t>
      </w:r>
      <w:r>
        <w:rPr>
          <w:b/>
        </w:rPr>
        <w:t>elección más informada y basada en la competencia, lo que aumenta la transparencia y competitividad de estos mercados</w:t>
      </w:r>
      <w:r>
        <w:t xml:space="preserve">. </w:t>
      </w:r>
    </w:p>
    <w:p w:rsidR="009C6C23" w:rsidRDefault="003F1950">
      <w:pPr>
        <w:spacing w:after="0" w:line="240" w:lineRule="auto"/>
        <w:jc w:val="both"/>
      </w:pPr>
      <w:r>
        <w:t xml:space="preserve">En este </w:t>
      </w:r>
      <w:r>
        <w:t xml:space="preserve">sentido, Charo López Mata, Responsable de Calidad de </w:t>
      </w:r>
      <w:proofErr w:type="spellStart"/>
      <w:r>
        <w:t>Compliance</w:t>
      </w:r>
      <w:proofErr w:type="spellEnd"/>
      <w:r>
        <w:t xml:space="preserve"> Certifica, explica la necesidad del desarrollo de estos esquemas de certificación: “Pese a la relevancia del papel de los Asesores Fiscales, sorprende la nula regulación de su profesión, sin d</w:t>
      </w:r>
      <w:r>
        <w:t xml:space="preserve">uda, en un país como el nuestro que se caracteriza por justamente lo contrario. De aquí la importancia de la certificación”. </w:t>
      </w:r>
    </w:p>
    <w:p w:rsidR="009C6C23" w:rsidRDefault="009C6C23">
      <w:pPr>
        <w:spacing w:after="0" w:line="240" w:lineRule="auto"/>
        <w:jc w:val="both"/>
      </w:pPr>
    </w:p>
    <w:p w:rsidR="009C6C23" w:rsidRDefault="003F1950">
      <w:pPr>
        <w:spacing w:after="0" w:line="240" w:lineRule="auto"/>
        <w:jc w:val="both"/>
      </w:pPr>
      <w:r>
        <w:t>Por su parte, en el ámbito del cumplimiento tributario y su aplicación práctica, a través de la norma UNE 19602, López Mata indic</w:t>
      </w:r>
      <w:r>
        <w:t xml:space="preserve">a que “la figura del responsable de buenas prácticas tributarias reviste una especial transcendencia y, en el caso de ser una persona física, la certificación de </w:t>
      </w:r>
      <w:proofErr w:type="spellStart"/>
      <w:r>
        <w:t>Compliance</w:t>
      </w:r>
      <w:proofErr w:type="spellEnd"/>
      <w:r>
        <w:t xml:space="preserve"> Certifica recientemente acreditada por ENAC aporta a la organización, para la que p</w:t>
      </w:r>
      <w:r>
        <w:t>resta sus servicios, la garantía de que puede realizar las funciones que tiene encomendadas”.</w:t>
      </w:r>
    </w:p>
    <w:p w:rsidR="009C6C23" w:rsidRDefault="009C6C23">
      <w:pPr>
        <w:spacing w:after="0" w:line="240" w:lineRule="auto"/>
        <w:jc w:val="both"/>
      </w:pPr>
    </w:p>
    <w:p w:rsidR="009C6C23" w:rsidRDefault="009C6C23">
      <w:pPr>
        <w:spacing w:after="0" w:line="240" w:lineRule="auto"/>
        <w:jc w:val="both"/>
      </w:pPr>
    </w:p>
    <w:p w:rsidR="009C6C23" w:rsidRDefault="009C6C23">
      <w:pPr>
        <w:spacing w:after="0" w:line="240" w:lineRule="auto"/>
        <w:jc w:val="both"/>
      </w:pPr>
    </w:p>
    <w:p w:rsidR="009C6C23" w:rsidRDefault="009C6C23">
      <w:pPr>
        <w:spacing w:after="0" w:line="240" w:lineRule="auto"/>
        <w:jc w:val="both"/>
      </w:pPr>
    </w:p>
    <w:p w:rsidR="009C6C23" w:rsidRDefault="009C6C23">
      <w:pPr>
        <w:spacing w:after="0" w:line="240" w:lineRule="auto"/>
        <w:jc w:val="both"/>
      </w:pPr>
    </w:p>
    <w:p w:rsidR="009C6C23" w:rsidRDefault="003F1950">
      <w:pPr>
        <w:spacing w:after="0" w:line="240" w:lineRule="auto"/>
        <w:jc w:val="both"/>
      </w:pPr>
      <w:r>
        <w:t>Por último, en relación con el responsable de contratación pública, López Mata señala que “la Comisión Europea adoptó la Recomendación (UE) 2017/1805 sobre la profesionalización de la contratación pública, para animar a los Estados miembros de la UE a aume</w:t>
      </w:r>
      <w:r>
        <w:t>ntar la profesionalidad de tales personas y a lo que responde este esquema de certificación acreditado por ENAC”.</w:t>
      </w:r>
    </w:p>
    <w:p w:rsidR="009C6C23" w:rsidRDefault="009C6C23">
      <w:pPr>
        <w:spacing w:after="0" w:line="240" w:lineRule="auto"/>
        <w:jc w:val="both"/>
      </w:pPr>
    </w:p>
    <w:p w:rsidR="009C6C23" w:rsidRDefault="003F1950">
      <w:pPr>
        <w:spacing w:after="0" w:line="240" w:lineRule="auto"/>
        <w:jc w:val="both"/>
      </w:pPr>
      <w:r>
        <w:t xml:space="preserve">Con todo ello,  para la Responsable de Calidad de </w:t>
      </w:r>
      <w:proofErr w:type="spellStart"/>
      <w:r>
        <w:t>Compliance</w:t>
      </w:r>
      <w:proofErr w:type="spellEnd"/>
      <w:r>
        <w:t xml:space="preserve"> Certifica, los beneficios que aporta la certificación de personas acreditada a e</w:t>
      </w:r>
      <w:r>
        <w:t>stos profesionales resultan evidentes: “Como un hecho diferencial y para que sean identificados en el mercado y elegidos frente a otros, la certificación de personas acreditada asegura que los profesionales certificados cumplen con unos requisitos de titul</w:t>
      </w:r>
      <w:r>
        <w:t xml:space="preserve">ación, experiencia contrastada y formación complementaria, previamente exigidos y de conformidad con las competencias requeridas para desempeñar su actividad”. </w:t>
      </w:r>
    </w:p>
    <w:p w:rsidR="009C6C23" w:rsidRDefault="009C6C23">
      <w:pPr>
        <w:spacing w:after="0" w:line="240" w:lineRule="auto"/>
      </w:pPr>
    </w:p>
    <w:p w:rsidR="009C6C23" w:rsidRDefault="003F1950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Sobre ENAC</w:t>
      </w:r>
    </w:p>
    <w:p w:rsidR="009C6C23" w:rsidRDefault="009C6C23">
      <w:pPr>
        <w:spacing w:after="0" w:line="240" w:lineRule="auto"/>
        <w:jc w:val="both"/>
        <w:rPr>
          <w:b/>
          <w:u w:val="single"/>
        </w:rPr>
      </w:pPr>
    </w:p>
    <w:p w:rsidR="009C6C23" w:rsidRDefault="003F1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La Entidad Nacional de Acreditación – ENAC – es la </w:t>
      </w:r>
      <w:proofErr w:type="gramStart"/>
      <w:r>
        <w:rPr>
          <w:color w:val="000000"/>
        </w:rPr>
        <w:t>entidad  designada</w:t>
      </w:r>
      <w:proofErr w:type="gramEnd"/>
      <w:r>
        <w:rPr>
          <w:color w:val="000000"/>
        </w:rPr>
        <w:t> por el Gobie</w:t>
      </w:r>
      <w:r>
        <w:rPr>
          <w:color w:val="000000"/>
        </w:rPr>
        <w:t xml:space="preserve">rno para operar en España como el único Organismo Nacional de Acreditación, en aplicación del Reglamento (CE) </w:t>
      </w:r>
      <w:proofErr w:type="spellStart"/>
      <w:r>
        <w:rPr>
          <w:color w:val="000000"/>
        </w:rPr>
        <w:t>nº</w:t>
      </w:r>
      <w:proofErr w:type="spellEnd"/>
      <w:r>
        <w:rPr>
          <w:color w:val="000000"/>
        </w:rPr>
        <w:t xml:space="preserve"> 765/2008 del Parlamento Europeo que regula el funcionamiento de la acreditación en Europa.</w:t>
      </w:r>
    </w:p>
    <w:p w:rsidR="009C6C23" w:rsidRDefault="009C6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C6C23" w:rsidRDefault="003F1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ENAC tiene como misión generar confianza en el merc</w:t>
      </w:r>
      <w:r>
        <w:rPr>
          <w:color w:val="000000"/>
        </w:rPr>
        <w:t>ado y en la sociedad evaluando, a través de un sistema conforme a normas internacionales, la competencia técnica de laboratorios de ensayo o calibración, entidades de inspección, entidades de certificación y verificadores medioambientales que desarrollen s</w:t>
      </w:r>
      <w:r>
        <w:rPr>
          <w:color w:val="000000"/>
        </w:rPr>
        <w:t xml:space="preserve">u actividad en cualquier sector: Industria,  Energía, Medio Ambiente, Sanidad, Agricultura y Alimentación, Investigación, Desarrollo e Innovación, Transportes, Telecomunicaciones, Turismo, Servicios, Construcción, etc. Contribuye, así, a la seguridad y el </w:t>
      </w:r>
      <w:r>
        <w:rPr>
          <w:color w:val="000000"/>
        </w:rPr>
        <w:t>bienestar de las personas, la calidad de los productos y servicios, la protección del medioambiente y, con ello, al aumento de la competitividad de los productos y servicios españoles y a una disminución de los costes para la sociedad debidos a estas activ</w:t>
      </w:r>
      <w:r>
        <w:rPr>
          <w:color w:val="000000"/>
        </w:rPr>
        <w:t>idades. </w:t>
      </w:r>
    </w:p>
    <w:p w:rsidR="009C6C23" w:rsidRDefault="003F1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9C6C23" w:rsidRDefault="003F1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</w:t>
      </w:r>
      <w:r>
        <w:rPr>
          <w:color w:val="000000"/>
        </w:rPr>
        <w:t xml:space="preserve"> 100 países en los que la marca de ENAC es reconocida y aceptada gracias a los acuerdos de reconocimiento que ENAC ha suscrito con las entidades de acreditación de esos países.</w:t>
      </w:r>
    </w:p>
    <w:p w:rsidR="009C6C23" w:rsidRDefault="009C6C23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C6C23" w:rsidRDefault="003F195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  <w:hyperlink r:id="rId9">
        <w:r>
          <w:rPr>
            <w:color w:val="0000FF"/>
            <w:u w:val="single"/>
          </w:rPr>
          <w:t>www.enac.es</w:t>
        </w:r>
      </w:hyperlink>
      <w:r>
        <w:rPr>
          <w:color w:val="000000"/>
        </w:rPr>
        <w:t xml:space="preserve"> </w:t>
      </w:r>
    </w:p>
    <w:p w:rsidR="009C6C23" w:rsidRDefault="009C6C23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C6C23" w:rsidRDefault="009C6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C6C23" w:rsidRDefault="003F1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Para más información sobre la nota de prensa, resolver dudas o gestionar entrevistas</w:t>
      </w:r>
    </w:p>
    <w:p w:rsidR="009C6C23" w:rsidRDefault="003F1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Eva Martín</w:t>
      </w:r>
    </w:p>
    <w:p w:rsidR="009C6C23" w:rsidRDefault="003F1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Tfno. 628 17 49 01 /  </w:t>
      </w:r>
      <w:hyperlink r:id="rId10">
        <w:r>
          <w:rPr>
            <w:color w:val="0000FF"/>
            <w:u w:val="single"/>
          </w:rPr>
          <w:t>evamc@varenga.es</w:t>
        </w:r>
      </w:hyperlink>
    </w:p>
    <w:p w:rsidR="009C6C23" w:rsidRDefault="009C6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0" w:name="_GoBack"/>
      <w:bookmarkEnd w:id="0"/>
    </w:p>
    <w:sectPr w:rsidR="009C6C23">
      <w:headerReference w:type="default" r:id="rId11"/>
      <w:footerReference w:type="default" r:id="rId12"/>
      <w:pgSz w:w="11906" w:h="16838"/>
      <w:pgMar w:top="1417" w:right="1701" w:bottom="22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F1950">
      <w:pPr>
        <w:spacing w:after="0" w:line="240" w:lineRule="auto"/>
      </w:pPr>
      <w:r>
        <w:separator/>
      </w:r>
    </w:p>
  </w:endnote>
  <w:endnote w:type="continuationSeparator" w:id="0">
    <w:p w:rsidR="00000000" w:rsidRDefault="003F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C23" w:rsidRDefault="003F19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F1950">
      <w:pPr>
        <w:spacing w:after="0" w:line="240" w:lineRule="auto"/>
      </w:pPr>
      <w:r>
        <w:separator/>
      </w:r>
    </w:p>
  </w:footnote>
  <w:footnote w:type="continuationSeparator" w:id="0">
    <w:p w:rsidR="00000000" w:rsidRDefault="003F1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C23" w:rsidRDefault="003F19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40"/>
        <w:szCs w:val="40"/>
      </w:rPr>
    </w:pPr>
    <w:r>
      <w:rPr>
        <w:b/>
        <w:color w:val="000000"/>
        <w:sz w:val="40"/>
        <w:szCs w:val="40"/>
      </w:rPr>
      <w:t>NOTA DE PRENSA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4530090</wp:posOffset>
          </wp:positionH>
          <wp:positionV relativeFrom="paragraph">
            <wp:posOffset>-297178</wp:posOffset>
          </wp:positionV>
          <wp:extent cx="1324610" cy="7334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D7C"/>
    <w:multiLevelType w:val="multilevel"/>
    <w:tmpl w:val="ECF4CC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23"/>
    <w:rsid w:val="003F1950"/>
    <w:rsid w:val="009C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6F24"/>
  <w15:docId w15:val="{39B07831-572D-4F03-985C-B3C2A206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c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ac.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vamc@vareng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ac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Diaz Pozo</cp:lastModifiedBy>
  <cp:revision>2</cp:revision>
  <dcterms:created xsi:type="dcterms:W3CDTF">2020-08-07T08:21:00Z</dcterms:created>
  <dcterms:modified xsi:type="dcterms:W3CDTF">2020-08-07T08:22:00Z</dcterms:modified>
</cp:coreProperties>
</file>