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F2051" w14:textId="77777777" w:rsidR="00B22CDA" w:rsidRDefault="00B22CDA">
      <w:pPr>
        <w:shd w:val="clear" w:color="auto" w:fill="FFFFFF"/>
        <w:spacing w:after="0"/>
        <w:jc w:val="center"/>
        <w:rPr>
          <w:rFonts w:ascii="Roboto" w:eastAsia="Roboto" w:hAnsi="Roboto" w:cs="Roboto"/>
          <w:b/>
          <w:sz w:val="28"/>
          <w:szCs w:val="28"/>
        </w:rPr>
      </w:pPr>
    </w:p>
    <w:p w14:paraId="1B0F2052" w14:textId="464FA048" w:rsidR="00B22CDA" w:rsidRDefault="0069689B" w:rsidP="0A906F76">
      <w:pPr>
        <w:shd w:val="clear" w:color="auto" w:fill="FFFFFF" w:themeFill="background1"/>
        <w:spacing w:after="0"/>
        <w:jc w:val="center"/>
        <w:rPr>
          <w:rFonts w:ascii="Roboto" w:eastAsia="Roboto" w:hAnsi="Roboto" w:cs="Roboto"/>
          <w:b/>
          <w:bCs/>
          <w:sz w:val="30"/>
          <w:szCs w:val="30"/>
          <w:highlight w:val="white"/>
        </w:rPr>
      </w:pPr>
      <w:r w:rsidRPr="0A906F76">
        <w:rPr>
          <w:rFonts w:ascii="Roboto" w:eastAsia="Roboto" w:hAnsi="Roboto" w:cs="Roboto"/>
          <w:b/>
          <w:bCs/>
          <w:sz w:val="30"/>
          <w:szCs w:val="30"/>
        </w:rPr>
        <w:t xml:space="preserve">Primeras </w:t>
      </w:r>
      <w:r w:rsidR="009408C6" w:rsidRPr="0A906F76">
        <w:rPr>
          <w:rFonts w:ascii="Roboto" w:eastAsia="Roboto" w:hAnsi="Roboto" w:cs="Roboto"/>
          <w:b/>
          <w:bCs/>
          <w:sz w:val="30"/>
          <w:szCs w:val="30"/>
        </w:rPr>
        <w:t xml:space="preserve">entidades acreditadas por </w:t>
      </w:r>
      <w:r w:rsidRPr="0A906F76">
        <w:rPr>
          <w:rFonts w:ascii="Roboto" w:eastAsia="Roboto" w:hAnsi="Roboto" w:cs="Roboto"/>
          <w:b/>
          <w:bCs/>
          <w:sz w:val="30"/>
          <w:szCs w:val="30"/>
        </w:rPr>
        <w:t xml:space="preserve">ENAC para certificar proyectos dentro del </w:t>
      </w:r>
      <w:r w:rsidRPr="0A906F76">
        <w:rPr>
          <w:rFonts w:ascii="Roboto" w:eastAsia="Roboto" w:hAnsi="Roboto" w:cs="Roboto"/>
          <w:b/>
          <w:bCs/>
          <w:sz w:val="30"/>
          <w:szCs w:val="30"/>
          <w:highlight w:val="white"/>
        </w:rPr>
        <w:t>Plan de Recuperación, Transformación y Resiliencia</w:t>
      </w:r>
    </w:p>
    <w:p w14:paraId="1B0F2053" w14:textId="77777777" w:rsidR="00B22CDA" w:rsidRDefault="00B22CDA">
      <w:pPr>
        <w:shd w:val="clear" w:color="auto" w:fill="FFFFFF"/>
        <w:spacing w:after="0"/>
        <w:jc w:val="center"/>
        <w:rPr>
          <w:rFonts w:ascii="Roboto" w:eastAsia="Roboto" w:hAnsi="Roboto" w:cs="Roboto"/>
          <w:b/>
          <w:color w:val="333333"/>
          <w:highlight w:val="white"/>
        </w:rPr>
      </w:pPr>
    </w:p>
    <w:p w14:paraId="220EA86D" w14:textId="61CC843C" w:rsidR="003E36AE" w:rsidRPr="003B6A42" w:rsidRDefault="0033642D" w:rsidP="0A906F76">
      <w:pPr>
        <w:pStyle w:val="Prrafodelista"/>
        <w:numPr>
          <w:ilvl w:val="1"/>
          <w:numId w:val="1"/>
        </w:numPr>
        <w:shd w:val="clear" w:color="auto" w:fill="FFFFFF" w:themeFill="background1"/>
        <w:spacing w:after="160"/>
        <w:jc w:val="both"/>
        <w:rPr>
          <w:rFonts w:ascii="Roboto" w:eastAsia="Roboto" w:hAnsi="Roboto" w:cs="Roboto"/>
          <w:b/>
          <w:bCs/>
        </w:rPr>
      </w:pPr>
      <w:r w:rsidRPr="0A906F76">
        <w:rPr>
          <w:rFonts w:ascii="Roboto" w:eastAsia="Roboto" w:hAnsi="Roboto" w:cs="Roboto"/>
          <w:b/>
          <w:bCs/>
        </w:rPr>
        <w:t>El Ministerio de Industria, Comercio y Turismo ha establecido, en diferentes programas de ayudas dentro del PRTR, que los solicitantes aporten un informe de calificación de las actividades del proyecto emitido por una entidad de certificación acreditada por ENAC</w:t>
      </w:r>
    </w:p>
    <w:p w14:paraId="1B0F2055" w14:textId="77777777" w:rsidR="00B22CDA" w:rsidRDefault="00B22CDA">
      <w:pPr>
        <w:shd w:val="clear" w:color="auto" w:fill="FFFFFF"/>
        <w:spacing w:after="0"/>
        <w:ind w:left="720"/>
        <w:jc w:val="both"/>
        <w:rPr>
          <w:rFonts w:ascii="Roboto" w:eastAsia="Roboto" w:hAnsi="Roboto" w:cs="Roboto"/>
        </w:rPr>
      </w:pPr>
    </w:p>
    <w:p w14:paraId="1B0F2056" w14:textId="7D55085F" w:rsidR="00B22CDA" w:rsidRDefault="0069689B" w:rsidP="0A906F76">
      <w:pPr>
        <w:shd w:val="clear" w:color="auto" w:fill="FFFFFF" w:themeFill="background1"/>
        <w:spacing w:after="0"/>
        <w:jc w:val="both"/>
        <w:rPr>
          <w:rFonts w:ascii="Roboto" w:eastAsia="Roboto" w:hAnsi="Roboto" w:cs="Roboto"/>
        </w:rPr>
      </w:pPr>
      <w:r w:rsidRPr="0A906F76">
        <w:rPr>
          <w:rFonts w:ascii="Roboto" w:eastAsia="Roboto" w:hAnsi="Roboto" w:cs="Roboto"/>
        </w:rPr>
        <w:t>Madrid, 24</w:t>
      </w:r>
      <w:r w:rsidRPr="0A906F76">
        <w:rPr>
          <w:rFonts w:ascii="Roboto" w:eastAsia="Roboto" w:hAnsi="Roboto" w:cs="Roboto"/>
          <w:color w:val="FF0000"/>
        </w:rPr>
        <w:t xml:space="preserve"> </w:t>
      </w:r>
      <w:r w:rsidRPr="0A906F76">
        <w:rPr>
          <w:rFonts w:ascii="Roboto" w:eastAsia="Roboto" w:hAnsi="Roboto" w:cs="Roboto"/>
        </w:rPr>
        <w:t xml:space="preserve">de mayo de 2022.- El </w:t>
      </w:r>
      <w:r w:rsidRPr="0A906F76">
        <w:rPr>
          <w:rFonts w:ascii="Roboto" w:eastAsia="Roboto" w:hAnsi="Roboto" w:cs="Roboto"/>
          <w:b/>
          <w:bCs/>
        </w:rPr>
        <w:t>Ministerio de Industria, Comercio y Turismo</w:t>
      </w:r>
      <w:r w:rsidRPr="0A906F76">
        <w:rPr>
          <w:rFonts w:ascii="Roboto" w:eastAsia="Roboto" w:hAnsi="Roboto" w:cs="Roboto"/>
        </w:rPr>
        <w:t xml:space="preserve"> ha establecido, en diferentes programas de ayudas dentro del </w:t>
      </w:r>
      <w:r w:rsidRPr="0A906F76">
        <w:rPr>
          <w:rFonts w:ascii="Roboto" w:eastAsia="Roboto" w:hAnsi="Roboto" w:cs="Roboto"/>
          <w:b/>
          <w:bCs/>
        </w:rPr>
        <w:t>Plan de Recuperación, Transformación y Resiliencia (PRTR)</w:t>
      </w:r>
      <w:r w:rsidRPr="0A906F76">
        <w:rPr>
          <w:rFonts w:ascii="Roboto" w:eastAsia="Roboto" w:hAnsi="Roboto" w:cs="Roboto"/>
        </w:rPr>
        <w:t xml:space="preserve">, que los solicitantes aporten un informe de calificación de las actividades del proyecto emitido por una entidad de certificación acreditada por ENAC, la </w:t>
      </w:r>
      <w:hyperlink r:id="rId10" w:history="1">
        <w:r w:rsidRPr="0A906F76">
          <w:rPr>
            <w:rFonts w:ascii="Roboto" w:eastAsia="Roboto" w:hAnsi="Roboto" w:cs="Roboto"/>
          </w:rPr>
          <w:t>Entidad Nacional de Acreditación</w:t>
        </w:r>
      </w:hyperlink>
      <w:r w:rsidRPr="0A906F76">
        <w:rPr>
          <w:rFonts w:ascii="Roboto" w:eastAsia="Roboto" w:hAnsi="Roboto" w:cs="Roboto"/>
        </w:rPr>
        <w:t>. Esto es así en los siguientes programas:</w:t>
      </w:r>
    </w:p>
    <w:p w14:paraId="1B0F2057" w14:textId="77777777" w:rsidR="00B22CDA" w:rsidRDefault="00B22CDA">
      <w:pPr>
        <w:shd w:val="clear" w:color="auto" w:fill="FFFFFF"/>
        <w:spacing w:after="0"/>
        <w:jc w:val="both"/>
        <w:rPr>
          <w:rFonts w:ascii="Roboto" w:eastAsia="Roboto" w:hAnsi="Roboto" w:cs="Roboto"/>
        </w:rPr>
      </w:pPr>
    </w:p>
    <w:p w14:paraId="1B0F2058" w14:textId="77777777" w:rsidR="00B22CDA" w:rsidRDefault="0069689B">
      <w:pPr>
        <w:numPr>
          <w:ilvl w:val="0"/>
          <w:numId w:val="3"/>
        </w:numPr>
        <w:shd w:val="clear" w:color="auto" w:fill="FFFFFF"/>
        <w:spacing w:after="0" w:line="342" w:lineRule="auto"/>
        <w:jc w:val="both"/>
        <w:rPr>
          <w:color w:val="000000"/>
        </w:rPr>
      </w:pPr>
      <w:r>
        <w:rPr>
          <w:rFonts w:ascii="Roboto" w:eastAsia="Roboto" w:hAnsi="Roboto" w:cs="Roboto"/>
        </w:rPr>
        <w:t xml:space="preserve">Proyectos de I+D+i en el ámbito de la industria conectada 4.0 en el marco de la </w:t>
      </w:r>
      <w:hyperlink r:id="rId11">
        <w:r>
          <w:rPr>
            <w:rFonts w:ascii="Roboto" w:eastAsia="Roboto" w:hAnsi="Roboto" w:cs="Roboto"/>
            <w:u w:val="single"/>
          </w:rPr>
          <w:t>Orden ICT/713/2021</w:t>
        </w:r>
      </w:hyperlink>
    </w:p>
    <w:p w14:paraId="1B0F2059" w14:textId="77777777" w:rsidR="00B22CDA" w:rsidRDefault="0069689B">
      <w:pPr>
        <w:numPr>
          <w:ilvl w:val="0"/>
          <w:numId w:val="3"/>
        </w:numPr>
        <w:shd w:val="clear" w:color="auto" w:fill="FFFFFF"/>
        <w:spacing w:after="0" w:line="342" w:lineRule="auto"/>
        <w:rPr>
          <w:color w:val="000000"/>
        </w:rPr>
      </w:pPr>
      <w:r>
        <w:rPr>
          <w:rFonts w:ascii="Roboto" w:eastAsia="Roboto" w:hAnsi="Roboto" w:cs="Roboto"/>
        </w:rPr>
        <w:t xml:space="preserve">Proyectos de Investigación Industrial y Desarrollo experimental en el ámbito de la industria manufacturera, en el marco de la </w:t>
      </w:r>
      <w:hyperlink r:id="rId12">
        <w:r>
          <w:rPr>
            <w:rFonts w:ascii="Roboto" w:eastAsia="Roboto" w:hAnsi="Roboto" w:cs="Roboto"/>
            <w:u w:val="single"/>
          </w:rPr>
          <w:t>Orden ICT/780/2021</w:t>
        </w:r>
      </w:hyperlink>
    </w:p>
    <w:p w14:paraId="1B0F205A" w14:textId="77777777" w:rsidR="00B22CDA" w:rsidRDefault="0069689B">
      <w:pPr>
        <w:numPr>
          <w:ilvl w:val="0"/>
          <w:numId w:val="3"/>
        </w:numPr>
        <w:shd w:val="clear" w:color="auto" w:fill="FFFFFF"/>
        <w:spacing w:after="0" w:line="342" w:lineRule="auto"/>
        <w:rPr>
          <w:color w:val="000000"/>
        </w:rPr>
      </w:pPr>
      <w:r>
        <w:rPr>
          <w:rFonts w:ascii="Roboto" w:eastAsia="Roboto" w:hAnsi="Roboto" w:cs="Roboto"/>
        </w:rPr>
        <w:t xml:space="preserve">PERTE para el desarrollo del Vehículo Eléctrico Conectado en el marco de la </w:t>
      </w:r>
      <w:hyperlink r:id="rId13">
        <w:r>
          <w:rPr>
            <w:rFonts w:ascii="Roboto" w:eastAsia="Roboto" w:hAnsi="Roboto" w:cs="Roboto"/>
            <w:u w:val="single"/>
          </w:rPr>
          <w:t>Orden ICT/1466/2021</w:t>
        </w:r>
      </w:hyperlink>
    </w:p>
    <w:p w14:paraId="1B0F205B" w14:textId="77777777" w:rsidR="00B22CDA" w:rsidRDefault="0069689B">
      <w:pPr>
        <w:numPr>
          <w:ilvl w:val="0"/>
          <w:numId w:val="3"/>
        </w:numPr>
        <w:shd w:val="clear" w:color="auto" w:fill="FFFFFF"/>
        <w:spacing w:after="400" w:line="342" w:lineRule="auto"/>
        <w:rPr>
          <w:color w:val="000000"/>
        </w:rPr>
      </w:pPr>
      <w:r>
        <w:rPr>
          <w:rFonts w:ascii="Roboto" w:eastAsia="Roboto" w:hAnsi="Roboto" w:cs="Roboto"/>
        </w:rPr>
        <w:t xml:space="preserve">PERTE para la Industria Naval en el marco del </w:t>
      </w:r>
      <w:hyperlink r:id="rId14">
        <w:r>
          <w:rPr>
            <w:rFonts w:ascii="Roboto" w:eastAsia="Roboto" w:hAnsi="Roboto" w:cs="Roboto"/>
            <w:u w:val="single"/>
          </w:rPr>
          <w:t>Real Decreto 1071/2021</w:t>
        </w:r>
      </w:hyperlink>
    </w:p>
    <w:p w14:paraId="1B0F205C" w14:textId="77777777" w:rsidR="00B22CDA" w:rsidRDefault="0069689B">
      <w:pPr>
        <w:shd w:val="clear" w:color="auto" w:fill="FFFFFF"/>
        <w:spacing w:after="160"/>
        <w:jc w:val="both"/>
        <w:rPr>
          <w:rFonts w:ascii="Roboto" w:eastAsia="Roboto" w:hAnsi="Roboto" w:cs="Roboto"/>
          <w:b/>
        </w:rPr>
      </w:pPr>
      <w:r>
        <w:rPr>
          <w:rFonts w:ascii="Roboto" w:eastAsia="Roboto" w:hAnsi="Roboto" w:cs="Roboto"/>
        </w:rPr>
        <w:t xml:space="preserve">Para llevar a cabo esta actividad, tanto en el marco de las ayudas aprobadas por el Ministerio de Industria como por cualquier otro departamento de la administración, ENAC elaboró </w:t>
      </w:r>
      <w:hyperlink r:id="rId15">
        <w:r>
          <w:rPr>
            <w:rFonts w:ascii="Roboto" w:eastAsia="Roboto" w:hAnsi="Roboto" w:cs="Roboto"/>
            <w:u w:val="single"/>
          </w:rPr>
          <w:t>un programa de acreditación específico</w:t>
        </w:r>
      </w:hyperlink>
      <w:r>
        <w:rPr>
          <w:rFonts w:ascii="Roboto" w:eastAsia="Roboto" w:hAnsi="Roboto" w:cs="Roboto"/>
        </w:rPr>
        <w:t xml:space="preserve"> que ha dado como resultado que, a día de hoy, </w:t>
      </w:r>
      <w:r>
        <w:rPr>
          <w:rFonts w:ascii="Roboto" w:eastAsia="Roboto" w:hAnsi="Roboto" w:cs="Roboto"/>
          <w:b/>
        </w:rPr>
        <w:t>las empresas interesadas en solicitar estas ayudas puedan contar con siete entidades acreditadas para diferentes programas y áreas técnicas.</w:t>
      </w:r>
    </w:p>
    <w:p w14:paraId="1B0F205D" w14:textId="77777777" w:rsidR="00B22CDA" w:rsidRDefault="0069689B">
      <w:pPr>
        <w:shd w:val="clear" w:color="auto" w:fill="FFFFFF"/>
        <w:spacing w:after="160"/>
        <w:jc w:val="both"/>
        <w:rPr>
          <w:rFonts w:ascii="Roboto" w:eastAsia="Roboto" w:hAnsi="Roboto" w:cs="Roboto"/>
          <w:b/>
        </w:rPr>
      </w:pPr>
      <w:r>
        <w:rPr>
          <w:rFonts w:ascii="Roboto" w:eastAsia="Roboto" w:hAnsi="Roboto" w:cs="Roboto"/>
          <w:highlight w:val="white"/>
        </w:rPr>
        <w:t xml:space="preserve">Las entidades de certificación acreditadas han sido </w:t>
      </w:r>
      <w:r>
        <w:rPr>
          <w:rFonts w:ascii="Roboto" w:eastAsia="Roboto" w:hAnsi="Roboto" w:cs="Roboto"/>
          <w:b/>
          <w:highlight w:val="white"/>
        </w:rPr>
        <w:t xml:space="preserve">Acerta I MÁS D MÁS I; ACIE Agencia de Certificación Española; EQA Certificados I MÁS D MÁS I; OCA, Instituto de Certificación; AENOR Internacional; SGS International Certification Services Ibérica; y DNV GL Business Assurance España. </w:t>
      </w:r>
    </w:p>
    <w:p w14:paraId="1B0F205F" w14:textId="559FE10F" w:rsidR="00B22CDA" w:rsidRDefault="0069689B" w:rsidP="0A906F76">
      <w:pPr>
        <w:shd w:val="clear" w:color="auto" w:fill="FFFFFF" w:themeFill="background1"/>
        <w:spacing w:after="160"/>
        <w:jc w:val="both"/>
        <w:rPr>
          <w:rFonts w:ascii="Roboto" w:eastAsia="Roboto" w:hAnsi="Roboto" w:cs="Roboto"/>
        </w:rPr>
      </w:pPr>
      <w:r w:rsidRPr="0A906F76">
        <w:rPr>
          <w:rFonts w:ascii="Roboto" w:eastAsia="Roboto" w:hAnsi="Roboto" w:cs="Roboto"/>
        </w:rPr>
        <w:t xml:space="preserve"> </w:t>
      </w:r>
    </w:p>
    <w:p w14:paraId="1B0F2063" w14:textId="3A311008" w:rsidR="00B22CDA" w:rsidRDefault="008D2469">
      <w:pPr>
        <w:shd w:val="clear" w:color="auto" w:fill="FFFFFF"/>
        <w:spacing w:after="160"/>
        <w:jc w:val="both"/>
        <w:rPr>
          <w:rFonts w:ascii="Roboto" w:eastAsia="Roboto" w:hAnsi="Roboto" w:cs="Roboto"/>
          <w:b/>
          <w:u w:val="single"/>
        </w:rPr>
      </w:pPr>
      <w:r>
        <w:rPr>
          <w:rFonts w:ascii="Roboto" w:eastAsia="Roboto" w:hAnsi="Roboto" w:cs="Roboto"/>
          <w:b/>
          <w:u w:val="single"/>
        </w:rPr>
        <w:t>L</w:t>
      </w:r>
      <w:r w:rsidR="0069689B">
        <w:rPr>
          <w:rFonts w:ascii="Roboto" w:eastAsia="Roboto" w:hAnsi="Roboto" w:cs="Roboto"/>
          <w:b/>
          <w:u w:val="single"/>
        </w:rPr>
        <w:t>a acreditación de ENAC, una herramienta de apoyo para la Administración española</w:t>
      </w:r>
    </w:p>
    <w:p w14:paraId="1B0F2064" w14:textId="77777777" w:rsidR="00B22CDA" w:rsidRDefault="0069689B">
      <w:pPr>
        <w:shd w:val="clear" w:color="auto" w:fill="FFFFFF"/>
        <w:spacing w:after="160"/>
        <w:jc w:val="both"/>
        <w:rPr>
          <w:rFonts w:ascii="Roboto" w:eastAsia="Roboto" w:hAnsi="Roboto" w:cs="Roboto"/>
        </w:rPr>
      </w:pPr>
      <w:r>
        <w:rPr>
          <w:rFonts w:ascii="Roboto" w:eastAsia="Roboto" w:hAnsi="Roboto" w:cs="Roboto"/>
        </w:rPr>
        <w:t>La Administración Pública española ha demostrado, una vez más, su confianza en la acreditación como herramienta para garantizar la seguridad e integridad de actividades de evaluación, en esta ocasión, relacionadas con proyectos I+D+i, área de capital importancia para el mercado y los poderes públicos en la actualidad.</w:t>
      </w:r>
    </w:p>
    <w:p w14:paraId="1B0F2065" w14:textId="77777777" w:rsidR="00B22CDA" w:rsidRDefault="0069689B">
      <w:pPr>
        <w:shd w:val="clear" w:color="auto" w:fill="FFFFFF"/>
        <w:spacing w:after="160"/>
        <w:jc w:val="both"/>
        <w:rPr>
          <w:rFonts w:ascii="Roboto" w:eastAsia="Roboto" w:hAnsi="Roboto" w:cs="Roboto"/>
        </w:rPr>
      </w:pPr>
      <w:r>
        <w:rPr>
          <w:rFonts w:ascii="Roboto" w:eastAsia="Roboto" w:hAnsi="Roboto" w:cs="Roboto"/>
        </w:rPr>
        <w:t>Para que un servicio de certificación aporte el nivel de confianza requerido por todos los agentes implicados, es imprescindible que las entidades que lo avalen sean técnicamente competentes, independientes, fiables y percibidas como tales por todos aquellos que han de confiar en la veracidad y valor de sus certificados. Esta garantía es la que ofrecen los servicios acreditados por ENAC ya que solo las entidades acreditadas han demostrado su competencia e imparcialidad ante una tercera parte independiente, ante quien han evidenciado que disponen de los medios necesarios para ofrecer el servicio de certificación con el rigor necesario para ser aceptadas por el mercado.</w:t>
      </w:r>
    </w:p>
    <w:p w14:paraId="1B0F2066" w14:textId="77777777" w:rsidR="00B22CDA" w:rsidRDefault="00B22CDA">
      <w:pPr>
        <w:widowControl w:val="0"/>
        <w:spacing w:after="0" w:line="240" w:lineRule="auto"/>
        <w:jc w:val="both"/>
        <w:rPr>
          <w:rFonts w:ascii="Roboto" w:eastAsia="Roboto" w:hAnsi="Roboto" w:cs="Roboto"/>
        </w:rPr>
      </w:pPr>
    </w:p>
    <w:p w14:paraId="1B0F2067" w14:textId="77777777" w:rsidR="00B22CDA" w:rsidRDefault="0069689B">
      <w:pPr>
        <w:jc w:val="both"/>
        <w:rPr>
          <w:rFonts w:ascii="Roboto" w:eastAsia="Roboto" w:hAnsi="Roboto" w:cs="Roboto"/>
          <w:b/>
          <w:color w:val="E83544"/>
        </w:rPr>
      </w:pPr>
      <w:r>
        <w:rPr>
          <w:rFonts w:ascii="Roboto" w:eastAsia="Roboto" w:hAnsi="Roboto" w:cs="Roboto"/>
          <w:b/>
          <w:color w:val="E83544"/>
        </w:rPr>
        <w:t>Sobre ENAC</w:t>
      </w:r>
    </w:p>
    <w:p w14:paraId="1B0F2068" w14:textId="77777777" w:rsidR="00B22CDA" w:rsidRDefault="0069689B">
      <w:pPr>
        <w:spacing w:after="0" w:line="240" w:lineRule="auto"/>
        <w:jc w:val="both"/>
        <w:rPr>
          <w:rFonts w:ascii="Roboto" w:eastAsia="Roboto" w:hAnsi="Roboto" w:cs="Roboto"/>
        </w:rPr>
      </w:pPr>
      <w:r>
        <w:rPr>
          <w:rFonts w:ascii="Roboto" w:eastAsia="Roboto" w:hAnsi="Roboto" w:cs="Roboto"/>
        </w:rPr>
        <w:t>La Entidad Nacional de Acreditación – ENAC – es la entidad designada por el Gobierno para operar en España como el único Organismo Nacional de Acreditación, en aplicación del Reglamento (CE) nº765/2008 del Parlamento Europeo que regula el funcionamiento de la acreditación en Europa.</w:t>
      </w:r>
    </w:p>
    <w:p w14:paraId="1B0F2069" w14:textId="77777777" w:rsidR="00B22CDA" w:rsidRDefault="0069689B">
      <w:pPr>
        <w:spacing w:after="0" w:line="240" w:lineRule="auto"/>
        <w:jc w:val="both"/>
        <w:rPr>
          <w:rFonts w:ascii="Roboto" w:eastAsia="Roboto" w:hAnsi="Roboto" w:cs="Roboto"/>
        </w:rPr>
      </w:pPr>
      <w:r>
        <w:rPr>
          <w:rFonts w:ascii="Roboto" w:eastAsia="Roboto" w:hAnsi="Roboto" w:cs="Roboto"/>
          <w:color w:val="1F497D"/>
        </w:rPr>
        <w:t> </w:t>
      </w:r>
    </w:p>
    <w:p w14:paraId="1B0F206A" w14:textId="77777777" w:rsidR="00B22CDA" w:rsidRDefault="0069689B">
      <w:pPr>
        <w:spacing w:after="0" w:line="240" w:lineRule="auto"/>
        <w:jc w:val="both"/>
        <w:rPr>
          <w:rFonts w:ascii="Roboto" w:eastAsia="Roboto" w:hAnsi="Roboto" w:cs="Roboto"/>
        </w:rPr>
      </w:pPr>
      <w:r>
        <w:rPr>
          <w:rFonts w:ascii="Roboto" w:eastAsia="Roboto" w:hAnsi="Roboto" w:cs="Roboto"/>
        </w:rPr>
        <w:t>ENAC tiene como misión generar confianza en el mercado y en la sociedad evaluando, a través de un sistema conforme a normas internacionales, la competencia técnica de laboratorios de ensayo o calibración, entidades de inspección, entidades de certificación y verificadores medioambientales que desarrollen su actividad en cualquier sector: industria,  energía, medio ambiente, sanidad, alimentación, investigación, desarrollo e innovación, transportes, telecomunicaciones, turismo, servicios, construcción, etc. Contribuye, así, a la seguridad y el bienestar de las personas, la calidad de los productos y servicios, la protección del medioambiente y, con ello, al aumento de la competitividad de los productos y servicios españoles y a una disminución de los costes para la sociedad debidos a estas actividades. </w:t>
      </w:r>
    </w:p>
    <w:p w14:paraId="1B0F206B" w14:textId="77777777" w:rsidR="00B22CDA" w:rsidRDefault="0069689B">
      <w:pPr>
        <w:spacing w:after="0" w:line="240" w:lineRule="auto"/>
        <w:jc w:val="both"/>
        <w:rPr>
          <w:rFonts w:ascii="Roboto" w:eastAsia="Roboto" w:hAnsi="Roboto" w:cs="Roboto"/>
        </w:rPr>
      </w:pPr>
      <w:r>
        <w:rPr>
          <w:rFonts w:ascii="Roboto" w:eastAsia="Roboto" w:hAnsi="Roboto" w:cs="Roboto"/>
        </w:rPr>
        <w:t> </w:t>
      </w:r>
    </w:p>
    <w:p w14:paraId="1B0F206C" w14:textId="77777777" w:rsidR="00B22CDA" w:rsidRDefault="0069689B">
      <w:pPr>
        <w:spacing w:after="0" w:line="240" w:lineRule="auto"/>
        <w:jc w:val="both"/>
        <w:rPr>
          <w:rFonts w:ascii="Roboto" w:eastAsia="Roboto" w:hAnsi="Roboto" w:cs="Roboto"/>
        </w:rPr>
      </w:pPr>
      <w:r>
        <w:rPr>
          <w:rFonts w:ascii="Roboto" w:eastAsia="Roboto" w:hAnsi="Roboto" w:cs="Roboto"/>
        </w:rPr>
        <w:t>La marca ENAC es la manera de distinguir si un certificado o informe está acreditado o no. Es la garantía de que la organización que lo emite es técnicamente competente para llevar a cabo la tarea que realiza, y lo es tanto en España como en los 100 países en los que la marca de ENAC es reconocida y aceptada gracias a los acuerdos de reconocimiento que ENAC ha suscrito con las entidades de acreditación de esos países.</w:t>
      </w:r>
    </w:p>
    <w:p w14:paraId="1B0F206D" w14:textId="77777777" w:rsidR="00B22CDA" w:rsidRDefault="00B22CDA">
      <w:pPr>
        <w:spacing w:after="0" w:line="240" w:lineRule="auto"/>
        <w:jc w:val="both"/>
        <w:rPr>
          <w:rFonts w:ascii="Roboto" w:eastAsia="Roboto" w:hAnsi="Roboto" w:cs="Roboto"/>
        </w:rPr>
      </w:pPr>
    </w:p>
    <w:p w14:paraId="1B0F206E" w14:textId="77777777" w:rsidR="00B22CDA" w:rsidRDefault="008D2469">
      <w:pPr>
        <w:pBdr>
          <w:bottom w:val="single" w:sz="12" w:space="1" w:color="000000"/>
        </w:pBdr>
        <w:spacing w:after="0" w:line="240" w:lineRule="auto"/>
        <w:jc w:val="both"/>
        <w:rPr>
          <w:rFonts w:ascii="Roboto" w:eastAsia="Roboto" w:hAnsi="Roboto" w:cs="Roboto"/>
          <w:color w:val="E83544"/>
        </w:rPr>
      </w:pPr>
      <w:hyperlink r:id="rId16">
        <w:r w:rsidR="0069689B">
          <w:rPr>
            <w:rFonts w:ascii="Roboto" w:eastAsia="Roboto" w:hAnsi="Roboto" w:cs="Roboto"/>
            <w:color w:val="E83544"/>
            <w:u w:val="single"/>
          </w:rPr>
          <w:t>www.enac.es</w:t>
        </w:r>
      </w:hyperlink>
      <w:r w:rsidR="0069689B">
        <w:rPr>
          <w:rFonts w:ascii="Roboto" w:eastAsia="Roboto" w:hAnsi="Roboto" w:cs="Roboto"/>
          <w:color w:val="E83544"/>
        </w:rPr>
        <w:t xml:space="preserve"> </w:t>
      </w:r>
    </w:p>
    <w:p w14:paraId="1B0F206F" w14:textId="77777777" w:rsidR="00B22CDA" w:rsidRDefault="00B22CDA">
      <w:pPr>
        <w:pBdr>
          <w:bottom w:val="single" w:sz="12" w:space="1" w:color="000000"/>
        </w:pBdr>
        <w:spacing w:after="0" w:line="240" w:lineRule="auto"/>
        <w:jc w:val="both"/>
        <w:rPr>
          <w:rFonts w:ascii="Roboto" w:eastAsia="Roboto" w:hAnsi="Roboto" w:cs="Roboto"/>
          <w:color w:val="E83544"/>
        </w:rPr>
      </w:pPr>
    </w:p>
    <w:p w14:paraId="1B0F2070" w14:textId="77777777" w:rsidR="00B22CDA" w:rsidRDefault="0069689B">
      <w:pPr>
        <w:pBdr>
          <w:bottom w:val="single" w:sz="12" w:space="1" w:color="000000"/>
        </w:pBdr>
        <w:spacing w:after="0" w:line="240" w:lineRule="auto"/>
        <w:jc w:val="both"/>
        <w:rPr>
          <w:rFonts w:ascii="Roboto" w:eastAsia="Roboto" w:hAnsi="Roboto" w:cs="Roboto"/>
        </w:rPr>
      </w:pPr>
      <w:r>
        <w:rPr>
          <w:rFonts w:ascii="Roboto" w:eastAsia="Roboto" w:hAnsi="Roboto" w:cs="Roboto"/>
          <w:color w:val="0000FF"/>
        </w:rPr>
        <w:t xml:space="preserve"> </w:t>
      </w:r>
      <w:r>
        <w:rPr>
          <w:rFonts w:ascii="Roboto" w:eastAsia="Roboto" w:hAnsi="Roboto" w:cs="Roboto"/>
          <w:noProof/>
          <w:color w:val="0000FF"/>
        </w:rPr>
        <w:drawing>
          <wp:inline distT="0" distB="0" distL="0" distR="0" wp14:anchorId="1B0F2078" wp14:editId="1B0F2079">
            <wp:extent cx="304800" cy="3048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a:stretch>
                      <a:fillRect/>
                    </a:stretch>
                  </pic:blipFill>
                  <pic:spPr>
                    <a:xfrm>
                      <a:off x="0" y="0"/>
                      <a:ext cx="304800" cy="304800"/>
                    </a:xfrm>
                    <a:prstGeom prst="rect">
                      <a:avLst/>
                    </a:prstGeom>
                    <a:ln/>
                  </pic:spPr>
                </pic:pic>
              </a:graphicData>
            </a:graphic>
          </wp:inline>
        </w:drawing>
      </w:r>
      <w:r>
        <w:rPr>
          <w:rFonts w:ascii="Roboto" w:eastAsia="Roboto" w:hAnsi="Roboto" w:cs="Roboto"/>
          <w:color w:val="0000FF"/>
        </w:rPr>
        <w:t xml:space="preserve">  </w:t>
      </w:r>
      <w:r>
        <w:rPr>
          <w:rFonts w:ascii="Roboto" w:eastAsia="Roboto" w:hAnsi="Roboto" w:cs="Roboto"/>
          <w:noProof/>
          <w:color w:val="0000FF"/>
        </w:rPr>
        <w:drawing>
          <wp:inline distT="0" distB="0" distL="0" distR="0" wp14:anchorId="1B0F207A" wp14:editId="1B0F207B">
            <wp:extent cx="304800" cy="304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304800" cy="304800"/>
                    </a:xfrm>
                    <a:prstGeom prst="rect">
                      <a:avLst/>
                    </a:prstGeom>
                    <a:ln/>
                  </pic:spPr>
                </pic:pic>
              </a:graphicData>
            </a:graphic>
          </wp:inline>
        </w:drawing>
      </w:r>
    </w:p>
    <w:p w14:paraId="1B0F2071" w14:textId="77777777" w:rsidR="00B22CDA" w:rsidRDefault="00B22CDA">
      <w:pPr>
        <w:pBdr>
          <w:bottom w:val="single" w:sz="12" w:space="1" w:color="000000"/>
        </w:pBdr>
        <w:spacing w:after="0" w:line="240" w:lineRule="auto"/>
        <w:jc w:val="both"/>
        <w:rPr>
          <w:rFonts w:ascii="Roboto" w:eastAsia="Roboto" w:hAnsi="Roboto" w:cs="Roboto"/>
          <w:color w:val="E83544"/>
        </w:rPr>
      </w:pPr>
    </w:p>
    <w:p w14:paraId="1B0F2072" w14:textId="77777777" w:rsidR="00B22CDA" w:rsidRDefault="00B22CDA">
      <w:pPr>
        <w:spacing w:after="0" w:line="240" w:lineRule="auto"/>
        <w:jc w:val="both"/>
        <w:rPr>
          <w:rFonts w:ascii="Roboto" w:eastAsia="Roboto" w:hAnsi="Roboto" w:cs="Roboto"/>
          <w:color w:val="E83544"/>
        </w:rPr>
      </w:pPr>
    </w:p>
    <w:p w14:paraId="1B0F2073" w14:textId="77777777" w:rsidR="00B22CDA" w:rsidRDefault="0069689B">
      <w:pPr>
        <w:spacing w:after="0" w:line="240" w:lineRule="auto"/>
        <w:jc w:val="both"/>
        <w:rPr>
          <w:rFonts w:ascii="Roboto" w:eastAsia="Roboto" w:hAnsi="Roboto" w:cs="Roboto"/>
        </w:rPr>
      </w:pPr>
      <w:r>
        <w:rPr>
          <w:rFonts w:ascii="Roboto" w:eastAsia="Roboto" w:hAnsi="Roboto" w:cs="Roboto"/>
        </w:rPr>
        <w:t>Para más información sobre la nota de prensa, resolver dudas o gestionar entrevistas</w:t>
      </w:r>
    </w:p>
    <w:p w14:paraId="1B0F2074" w14:textId="77777777" w:rsidR="00B22CDA" w:rsidRDefault="0069689B">
      <w:pPr>
        <w:spacing w:after="0" w:line="240" w:lineRule="auto"/>
        <w:jc w:val="both"/>
        <w:rPr>
          <w:rFonts w:ascii="Roboto" w:eastAsia="Roboto" w:hAnsi="Roboto" w:cs="Roboto"/>
        </w:rPr>
      </w:pPr>
      <w:r>
        <w:rPr>
          <w:rFonts w:ascii="Roboto" w:eastAsia="Roboto" w:hAnsi="Roboto" w:cs="Roboto"/>
        </w:rPr>
        <w:t>Eva Martín</w:t>
      </w:r>
    </w:p>
    <w:p w14:paraId="1B0F2075" w14:textId="77777777" w:rsidR="00B22CDA" w:rsidRDefault="0069689B">
      <w:pPr>
        <w:spacing w:after="0" w:line="240" w:lineRule="auto"/>
        <w:jc w:val="both"/>
        <w:rPr>
          <w:b/>
          <w:u w:val="single"/>
        </w:rPr>
      </w:pPr>
      <w:r>
        <w:rPr>
          <w:rFonts w:ascii="Roboto" w:eastAsia="Roboto" w:hAnsi="Roboto" w:cs="Roboto"/>
        </w:rPr>
        <w:t xml:space="preserve">Tfno. 628 17 49 01 / </w:t>
      </w:r>
      <w:r>
        <w:rPr>
          <w:rFonts w:ascii="Roboto" w:eastAsia="Roboto" w:hAnsi="Roboto" w:cs="Roboto"/>
          <w:color w:val="E83544"/>
        </w:rPr>
        <w:t xml:space="preserve"> </w:t>
      </w:r>
      <w:hyperlink r:id="rId19">
        <w:r>
          <w:rPr>
            <w:rFonts w:ascii="Roboto" w:eastAsia="Roboto" w:hAnsi="Roboto" w:cs="Roboto"/>
            <w:color w:val="E83544"/>
            <w:u w:val="single"/>
          </w:rPr>
          <w:t>evamc@varenga.es</w:t>
        </w:r>
      </w:hyperlink>
      <w:r>
        <w:rPr>
          <w:b/>
          <w:u w:val="single"/>
        </w:rPr>
        <w:t xml:space="preserve"> </w:t>
      </w:r>
    </w:p>
    <w:p w14:paraId="1B0F2076" w14:textId="77777777" w:rsidR="00B22CDA" w:rsidRDefault="00B22CDA">
      <w:pPr>
        <w:spacing w:after="0" w:line="240" w:lineRule="auto"/>
        <w:rPr>
          <w:sz w:val="24"/>
          <w:szCs w:val="24"/>
          <w:highlight w:val="white"/>
        </w:rPr>
      </w:pPr>
    </w:p>
    <w:p w14:paraId="1B0F2077" w14:textId="77777777" w:rsidR="00B22CDA" w:rsidRDefault="00B22CDA">
      <w:pPr>
        <w:spacing w:after="0" w:line="240" w:lineRule="auto"/>
        <w:rPr>
          <w:rFonts w:ascii="Roboto" w:eastAsia="Roboto" w:hAnsi="Roboto" w:cs="Roboto"/>
          <w:b/>
          <w:u w:val="single"/>
        </w:rPr>
      </w:pPr>
    </w:p>
    <w:sectPr w:rsidR="00B22CDA">
      <w:headerReference w:type="default" r:id="rId20"/>
      <w:footerReference w:type="default" r:id="rId21"/>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F2083" w14:textId="77777777" w:rsidR="00020586" w:rsidRDefault="0069689B">
      <w:pPr>
        <w:spacing w:after="0" w:line="240" w:lineRule="auto"/>
      </w:pPr>
      <w:r>
        <w:separator/>
      </w:r>
    </w:p>
  </w:endnote>
  <w:endnote w:type="continuationSeparator" w:id="0">
    <w:p w14:paraId="1B0F2085" w14:textId="77777777" w:rsidR="00020586" w:rsidRDefault="00696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unito">
    <w:charset w:val="00"/>
    <w:family w:val="auto"/>
    <w:pitch w:val="variable"/>
    <w:sig w:usb0="A00002FF" w:usb1="5000204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207E" w14:textId="32B9534B" w:rsidR="00B22CDA" w:rsidRDefault="0069689B">
    <w:pPr>
      <w:pBdr>
        <w:top w:val="nil"/>
        <w:left w:val="nil"/>
        <w:bottom w:val="nil"/>
        <w:right w:val="nil"/>
        <w:between w:val="nil"/>
      </w:pBdr>
      <w:tabs>
        <w:tab w:val="center" w:pos="4252"/>
        <w:tab w:val="right" w:pos="8504"/>
      </w:tabs>
      <w:spacing w:after="0" w:line="240" w:lineRule="auto"/>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CD2045">
      <w:rPr>
        <w:noProof/>
        <w:color w:val="000000"/>
        <w:sz w:val="20"/>
        <w:szCs w:val="20"/>
      </w:rPr>
      <w:t>1</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F207F" w14:textId="77777777" w:rsidR="00020586" w:rsidRDefault="0069689B">
      <w:pPr>
        <w:spacing w:after="0" w:line="240" w:lineRule="auto"/>
      </w:pPr>
      <w:r>
        <w:separator/>
      </w:r>
    </w:p>
  </w:footnote>
  <w:footnote w:type="continuationSeparator" w:id="0">
    <w:p w14:paraId="1B0F2081" w14:textId="77777777" w:rsidR="00020586" w:rsidRDefault="006968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207C" w14:textId="77777777" w:rsidR="00B22CDA" w:rsidRDefault="0069689B">
    <w:pPr>
      <w:spacing w:after="0" w:line="240" w:lineRule="auto"/>
      <w:ind w:left="-120"/>
      <w:jc w:val="both"/>
      <w:rPr>
        <w:rFonts w:ascii="Nunito" w:eastAsia="Nunito" w:hAnsi="Nunito" w:cs="Nunito"/>
      </w:rPr>
    </w:pPr>
    <w:r>
      <w:rPr>
        <w:rFonts w:ascii="Nunito" w:eastAsia="Nunito" w:hAnsi="Nunito" w:cs="Nunito"/>
        <w:b/>
        <w:sz w:val="40"/>
        <w:szCs w:val="40"/>
      </w:rPr>
      <w:t>NOTA DE PRENSA</w:t>
    </w:r>
    <w:r>
      <w:rPr>
        <w:rFonts w:ascii="Nunito" w:eastAsia="Nunito" w:hAnsi="Nunito" w:cs="Nunito"/>
      </w:rPr>
      <w:t xml:space="preserve"> </w:t>
    </w:r>
    <w:r>
      <w:rPr>
        <w:noProof/>
      </w:rPr>
      <w:drawing>
        <wp:anchor distT="114300" distB="114300" distL="114300" distR="114300" simplePos="0" relativeHeight="251658240" behindDoc="0" locked="0" layoutInCell="1" hidden="0" allowOverlap="1" wp14:anchorId="1B0F207F" wp14:editId="1B0F2080">
          <wp:simplePos x="0" y="0"/>
          <wp:positionH relativeFrom="column">
            <wp:posOffset>4191000</wp:posOffset>
          </wp:positionH>
          <wp:positionV relativeFrom="paragraph">
            <wp:posOffset>-335279</wp:posOffset>
          </wp:positionV>
          <wp:extent cx="1547842" cy="997267"/>
          <wp:effectExtent l="0" t="0" r="0" b="0"/>
          <wp:wrapSquare wrapText="bothSides" distT="114300" distB="114300" distL="114300" distR="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547842" cy="997267"/>
                  </a:xfrm>
                  <a:prstGeom prst="rect">
                    <a:avLst/>
                  </a:prstGeom>
                  <a:ln/>
                </pic:spPr>
              </pic:pic>
            </a:graphicData>
          </a:graphic>
        </wp:anchor>
      </w:drawing>
    </w:r>
  </w:p>
  <w:p w14:paraId="1B0F207D" w14:textId="77777777" w:rsidR="00B22CDA" w:rsidRDefault="00B22CDA">
    <w:pPr>
      <w:pBdr>
        <w:top w:val="nil"/>
        <w:left w:val="nil"/>
        <w:bottom w:val="nil"/>
        <w:right w:val="nil"/>
        <w:between w:val="nil"/>
      </w:pBdr>
      <w:tabs>
        <w:tab w:val="center" w:pos="4252"/>
        <w:tab w:val="right" w:pos="8504"/>
      </w:tabs>
      <w:spacing w:after="0" w:line="240" w:lineRule="auto"/>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666DB"/>
    <w:multiLevelType w:val="multilevel"/>
    <w:tmpl w:val="4636E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8776AF6"/>
    <w:multiLevelType w:val="multilevel"/>
    <w:tmpl w:val="3912E5DC"/>
    <w:lvl w:ilvl="0">
      <w:start w:val="1"/>
      <w:numFmt w:val="bullet"/>
      <w:lvlText w:val="●"/>
      <w:lvlJc w:val="left"/>
      <w:pPr>
        <w:ind w:left="720" w:hanging="360"/>
      </w:pPr>
      <w:rPr>
        <w:rFonts w:ascii="Roboto" w:eastAsia="Roboto" w:hAnsi="Roboto" w:cs="Roboto"/>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E9E00E7"/>
    <w:multiLevelType w:val="hybridMultilevel"/>
    <w:tmpl w:val="64ACAC38"/>
    <w:lvl w:ilvl="0" w:tplc="6AC6950A">
      <w:start w:val="1"/>
      <w:numFmt w:val="bullet"/>
      <w:lvlText w:val=""/>
      <w:lvlJc w:val="left"/>
      <w:pPr>
        <w:ind w:left="720" w:hanging="360"/>
      </w:pPr>
      <w:rPr>
        <w:rFonts w:ascii="Symbol" w:hAnsi="Symbol" w:hint="default"/>
      </w:rPr>
    </w:lvl>
    <w:lvl w:ilvl="1" w:tplc="0C0A0001">
      <w:start w:val="1"/>
      <w:numFmt w:val="bullet"/>
      <w:lvlText w:val=""/>
      <w:lvlJc w:val="left"/>
      <w:pPr>
        <w:ind w:left="720" w:hanging="360"/>
      </w:pPr>
      <w:rPr>
        <w:rFonts w:ascii="Symbol" w:hAnsi="Symbol" w:hint="default"/>
      </w:rPr>
    </w:lvl>
    <w:lvl w:ilvl="2" w:tplc="03E6CFE8">
      <w:start w:val="1"/>
      <w:numFmt w:val="bullet"/>
      <w:lvlText w:val=""/>
      <w:lvlJc w:val="left"/>
      <w:pPr>
        <w:ind w:left="2160" w:hanging="360"/>
      </w:pPr>
      <w:rPr>
        <w:rFonts w:ascii="Wingdings" w:hAnsi="Wingdings" w:hint="default"/>
      </w:rPr>
    </w:lvl>
    <w:lvl w:ilvl="3" w:tplc="A3E87F1E">
      <w:start w:val="1"/>
      <w:numFmt w:val="bullet"/>
      <w:lvlText w:val=""/>
      <w:lvlJc w:val="left"/>
      <w:pPr>
        <w:ind w:left="2880" w:hanging="360"/>
      </w:pPr>
      <w:rPr>
        <w:rFonts w:ascii="Symbol" w:hAnsi="Symbol" w:hint="default"/>
      </w:rPr>
    </w:lvl>
    <w:lvl w:ilvl="4" w:tplc="2506E1CC">
      <w:start w:val="1"/>
      <w:numFmt w:val="bullet"/>
      <w:lvlText w:val="o"/>
      <w:lvlJc w:val="left"/>
      <w:pPr>
        <w:ind w:left="3600" w:hanging="360"/>
      </w:pPr>
      <w:rPr>
        <w:rFonts w:ascii="Courier New" w:hAnsi="Courier New" w:hint="default"/>
      </w:rPr>
    </w:lvl>
    <w:lvl w:ilvl="5" w:tplc="DB6A1940">
      <w:start w:val="1"/>
      <w:numFmt w:val="bullet"/>
      <w:lvlText w:val=""/>
      <w:lvlJc w:val="left"/>
      <w:pPr>
        <w:ind w:left="4320" w:hanging="360"/>
      </w:pPr>
      <w:rPr>
        <w:rFonts w:ascii="Wingdings" w:hAnsi="Wingdings" w:hint="default"/>
      </w:rPr>
    </w:lvl>
    <w:lvl w:ilvl="6" w:tplc="EFBA475E">
      <w:start w:val="1"/>
      <w:numFmt w:val="bullet"/>
      <w:lvlText w:val=""/>
      <w:lvlJc w:val="left"/>
      <w:pPr>
        <w:ind w:left="5040" w:hanging="360"/>
      </w:pPr>
      <w:rPr>
        <w:rFonts w:ascii="Symbol" w:hAnsi="Symbol" w:hint="default"/>
      </w:rPr>
    </w:lvl>
    <w:lvl w:ilvl="7" w:tplc="30768568">
      <w:start w:val="1"/>
      <w:numFmt w:val="bullet"/>
      <w:lvlText w:val="o"/>
      <w:lvlJc w:val="left"/>
      <w:pPr>
        <w:ind w:left="5760" w:hanging="360"/>
      </w:pPr>
      <w:rPr>
        <w:rFonts w:ascii="Courier New" w:hAnsi="Courier New" w:hint="default"/>
      </w:rPr>
    </w:lvl>
    <w:lvl w:ilvl="8" w:tplc="7BB8E5E8">
      <w:start w:val="1"/>
      <w:numFmt w:val="bullet"/>
      <w:lvlText w:val=""/>
      <w:lvlJc w:val="left"/>
      <w:pPr>
        <w:ind w:left="6480" w:hanging="360"/>
      </w:pPr>
      <w:rPr>
        <w:rFonts w:ascii="Wingdings" w:hAnsi="Wingdings" w:hint="default"/>
      </w:rPr>
    </w:lvl>
  </w:abstractNum>
  <w:num w:numId="1" w16cid:durableId="1961298859">
    <w:abstractNumId w:val="2"/>
  </w:num>
  <w:num w:numId="2" w16cid:durableId="666128330">
    <w:abstractNumId w:val="0"/>
  </w:num>
  <w:num w:numId="3" w16cid:durableId="10026588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CDA"/>
    <w:rsid w:val="00020586"/>
    <w:rsid w:val="0033642D"/>
    <w:rsid w:val="003B6A42"/>
    <w:rsid w:val="003E1AEA"/>
    <w:rsid w:val="003E36AE"/>
    <w:rsid w:val="0069689B"/>
    <w:rsid w:val="008D2469"/>
    <w:rsid w:val="009408C6"/>
    <w:rsid w:val="00B22CDA"/>
    <w:rsid w:val="00B57F83"/>
    <w:rsid w:val="00CD2045"/>
    <w:rsid w:val="0A906F76"/>
    <w:rsid w:val="4B6741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F2050"/>
  <w15:docId w15:val="{FE1BBED7-F896-49C4-AF82-CC02CA7DD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CD2045"/>
    <w:pPr>
      <w:spacing w:after="0" w:line="240" w:lineRule="auto"/>
    </w:pPr>
  </w:style>
  <w:style w:type="paragraph" w:styleId="Prrafodelista">
    <w:name w:val="List Paragraph"/>
    <w:basedOn w:val="Normal"/>
    <w:uiPriority w:val="34"/>
    <w:qFormat/>
    <w:rsid w:val="003B6A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oe.es/boe/dias/2021/12/28/pdfs/BOE-A-2021-21612.pdf"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boe.es/boe/dias/2022/01/11/pdfs/BOE-A-2022-417.pdf"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www.enac.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e.es/boe/dias/2021/07/06/pdfs/BOE-A-2021-11212.pdf" TargetMode="External"/><Relationship Id="rId5" Type="http://schemas.openxmlformats.org/officeDocument/2006/relationships/styles" Target="styles.xml"/><Relationship Id="rId15" Type="http://schemas.openxmlformats.org/officeDocument/2006/relationships/hyperlink" Target="https://www.enac.es/documents/7020/ed83da83-d4d5-4dd6-9e99-6b8eb3a38af6?version=1.0" TargetMode="External"/><Relationship Id="rId23" Type="http://schemas.openxmlformats.org/officeDocument/2006/relationships/theme" Target="theme/theme1.xml"/><Relationship Id="rId10" Type="http://schemas.openxmlformats.org/officeDocument/2006/relationships/hyperlink" Target="https://www.enac.es/" TargetMode="External"/><Relationship Id="rId19" Type="http://schemas.openxmlformats.org/officeDocument/2006/relationships/hyperlink" Target="mailto:evamc@varenga.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e.es/boe/dias/2021/12/08/pdfs/BOE-A-2021-20256.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e290ce1-b2e7-4ccb-948d-a290ef611fa1">
      <Terms xmlns="http://schemas.microsoft.com/office/infopath/2007/PartnerControls"/>
    </lcf76f155ced4ddcb4097134ff3c332f>
    <TaxCatchAll xmlns="909e21e3-a2e2-47ca-be0e-9c3a9bef929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152DE15686E4843A3780C010A78B13A" ma:contentTypeVersion="14" ma:contentTypeDescription="Crear nuevo documento." ma:contentTypeScope="" ma:versionID="8c82859fd4e960b8ffaef0e39e16015c">
  <xsd:schema xmlns:xsd="http://www.w3.org/2001/XMLSchema" xmlns:xs="http://www.w3.org/2001/XMLSchema" xmlns:p="http://schemas.microsoft.com/office/2006/metadata/properties" xmlns:ns2="6e290ce1-b2e7-4ccb-948d-a290ef611fa1" xmlns:ns3="909e21e3-a2e2-47ca-be0e-9c3a9bef9292" targetNamespace="http://schemas.microsoft.com/office/2006/metadata/properties" ma:root="true" ma:fieldsID="049ab530a684e88a73025cf0b0ecb7f7" ns2:_="" ns3:_="">
    <xsd:import namespace="6e290ce1-b2e7-4ccb-948d-a290ef611fa1"/>
    <xsd:import namespace="909e21e3-a2e2-47ca-be0e-9c3a9bef929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90ce1-b2e7-4ccb-948d-a290ef611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45c5079e-b5d9-4f40-8558-acc8d9d79a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9e21e3-a2e2-47ca-be0e-9c3a9bef9292"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36efcf77-0706-4f8e-b256-a6b4bd8b1840}" ma:internalName="TaxCatchAll" ma:showField="CatchAllData" ma:web="909e21e3-a2e2-47ca-be0e-9c3a9bef9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9B3509-B73D-4484-90F4-AA088629308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6e290ce1-b2e7-4ccb-948d-a290ef611fa1"/>
    <ds:schemaRef ds:uri="909e21e3-a2e2-47ca-be0e-9c3a9bef9292"/>
    <ds:schemaRef ds:uri="http://www.w3.org/XML/1998/namespace"/>
    <ds:schemaRef ds:uri="http://purl.org/dc/dcmitype/"/>
  </ds:schemaRefs>
</ds:datastoreItem>
</file>

<file path=customXml/itemProps2.xml><?xml version="1.0" encoding="utf-8"?>
<ds:datastoreItem xmlns:ds="http://schemas.openxmlformats.org/officeDocument/2006/customXml" ds:itemID="{097262A3-4274-4A59-9C78-FD1B249A90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290ce1-b2e7-4ccb-948d-a290ef611fa1"/>
    <ds:schemaRef ds:uri="909e21e3-a2e2-47ca-be0e-9c3a9bef9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B6D69D-242F-40CC-8106-AB86D3BC04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808</Words>
  <Characters>4444</Characters>
  <Application>Microsoft Office Word</Application>
  <DocSecurity>0</DocSecurity>
  <Lines>37</Lines>
  <Paragraphs>10</Paragraphs>
  <ScaleCrop>false</ScaleCrop>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Denise Diaz Pozo</cp:lastModifiedBy>
  <cp:revision>11</cp:revision>
  <dcterms:created xsi:type="dcterms:W3CDTF">2022-05-23T08:54:00Z</dcterms:created>
  <dcterms:modified xsi:type="dcterms:W3CDTF">2022-05-25T06:28:00Z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0x0101009152DE15686E4843A3780C010A78B13A</vt:lpwstr>
  </property>
  <property fmtid="{D5CDD505-2E9C-101B-9397-08002B2CF9AE}" pid="3" name="MediaServiceImageTags">
    <vt:lpwstr/>
  </property>
</Properties>
</file>