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9A55" w14:textId="77777777" w:rsidR="00A641F1" w:rsidRDefault="00A641F1">
      <w:pPr>
        <w:spacing w:after="28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6A9A56" w14:textId="77777777" w:rsidR="00A641F1" w:rsidRDefault="00EE0E5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Bridgestone confía en la acreditación de ENAC para aportar las máximas garantías en la fabricación de sus neumáticos</w:t>
      </w:r>
    </w:p>
    <w:p w14:paraId="096A9A57" w14:textId="77777777" w:rsidR="00A641F1" w:rsidRDefault="00EE0E5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Recientemente ha obtenido la acreditación para los ensayos de duración, carga y velocidad y medidas dimensionales en neumáticos de vehículos comerciales y remolques</w:t>
      </w:r>
    </w:p>
    <w:p w14:paraId="096A9A58" w14:textId="2EED6A30" w:rsidR="00A641F1" w:rsidRDefault="00EE0E5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“La acreditación de nuestros laboratorios internos reporta agilidad a la hora de realizar ensayos de homologación de producto previamente a su lanzamiento al mercado”, Carlos Díez Gutiérrez, jefe de Calidad de la planta de Bridgestone Hispania</w:t>
      </w:r>
      <w:r w:rsidR="00D80537">
        <w:rPr>
          <w:b/>
        </w:rPr>
        <w:t xml:space="preserve"> Manufacturing</w:t>
      </w:r>
      <w:r>
        <w:rPr>
          <w:b/>
        </w:rPr>
        <w:t xml:space="preserve"> en Puente San M</w:t>
      </w:r>
      <w:r w:rsidR="00D90F10">
        <w:rPr>
          <w:b/>
        </w:rPr>
        <w:t>i</w:t>
      </w:r>
      <w:r>
        <w:rPr>
          <w:b/>
        </w:rPr>
        <w:t>guel (Cantabria)</w:t>
      </w:r>
    </w:p>
    <w:p w14:paraId="096A9A59" w14:textId="280CD35D" w:rsidR="00A641F1" w:rsidRDefault="00EE0E59">
      <w:pPr>
        <w:jc w:val="both"/>
      </w:pPr>
      <w:r>
        <w:t xml:space="preserve">Madrid, 11 de mayo de 2021.- </w:t>
      </w:r>
      <w:hyperlink r:id="rId10">
        <w:r w:rsidRPr="000E228F">
          <w:rPr>
            <w:b/>
            <w:color w:val="1155CC"/>
            <w:u w:val="single"/>
          </w:rPr>
          <w:t>Bridgestone Hispani</w:t>
        </w:r>
        <w:r w:rsidR="001435AF">
          <w:rPr>
            <w:b/>
            <w:color w:val="1155CC"/>
            <w:u w:val="single"/>
          </w:rPr>
          <w:t>a Manufacturing</w:t>
        </w:r>
      </w:hyperlink>
      <w:r w:rsidRPr="00EE0E59">
        <w:t xml:space="preserve">, </w:t>
      </w:r>
      <w:r>
        <w:t xml:space="preserve">fabricante de neumáticos y productos derivados del caucho, ha recibido la acreditación de la </w:t>
      </w:r>
      <w:hyperlink r:id="rId11">
        <w:r>
          <w:rPr>
            <w:b/>
            <w:color w:val="1155CC"/>
            <w:u w:val="single"/>
          </w:rPr>
          <w:t>Entidad Nacional de Acreditación</w:t>
        </w:r>
      </w:hyperlink>
      <w:r>
        <w:t xml:space="preserve"> (ENAC) para los </w:t>
      </w:r>
      <w:r>
        <w:rPr>
          <w:b/>
        </w:rPr>
        <w:t>ensayos en neumáticos para vehículos comerciales y sus remolques realizados en la planta situada en Basauri (Bilbao)</w:t>
      </w:r>
      <w:r>
        <w:t xml:space="preserve">. En concreto, las actividades acreditadas por el fabricante incluyen los </w:t>
      </w:r>
      <w:r>
        <w:rPr>
          <w:b/>
        </w:rPr>
        <w:t>ensayos de duración, carga y velocidad y medidas dimensionales</w:t>
      </w:r>
      <w:r>
        <w:t>.</w:t>
      </w:r>
    </w:p>
    <w:p w14:paraId="096A9A5A" w14:textId="77777777" w:rsidR="00A641F1" w:rsidRDefault="00EE0E59">
      <w:pPr>
        <w:spacing w:after="160"/>
        <w:jc w:val="both"/>
      </w:pPr>
      <w:r>
        <w:t xml:space="preserve">Con esta nueva acreditación, ya </w:t>
      </w:r>
      <w:r>
        <w:rPr>
          <w:b/>
        </w:rPr>
        <w:t>son tres las plantas que cuentan con servicios de ensayos acreditados para los neumáticos</w:t>
      </w:r>
      <w:r>
        <w:t xml:space="preserve"> que producen, ya que, en 2020, sus plantas de Burgos y Puente San Miguel (Cantabria) superaron la evaluación de ENAC y obtuvieron la acreditación para ensayos de carga y velocidad, medida de indicadores de desgaste, y dimensionales en neumáticos para automóviles y sus remolques; y ensayos de resistencia del neumático a la explosión y medidas dimensionales en neumáticos de vehículos agrícolas.</w:t>
      </w:r>
    </w:p>
    <w:p w14:paraId="096A9A5B" w14:textId="7A696389" w:rsidR="00A641F1" w:rsidRDefault="00EE0E59">
      <w:pPr>
        <w:jc w:val="both"/>
      </w:pPr>
      <w:r>
        <w:t xml:space="preserve">Carlos Díez Gutiérrez, jefe de Calidad de la planta de </w:t>
      </w:r>
      <w:r w:rsidR="00461AB8">
        <w:t>Bridgestone Hispania Manufacturing</w:t>
      </w:r>
      <w:r w:rsidR="00461AB8">
        <w:t xml:space="preserve"> </w:t>
      </w:r>
      <w:r>
        <w:t xml:space="preserve">en Puente San Miguel y director del Laboratorio de evaluación de producto de esta factoría, explica el alcance de la acreditación obtenida: “Los neumáticos fabricados por Bridgestone Hispania Manufacturing, tanto para turismo, camión o agrícola, son sometidos a diferentes ensayos para garantizar que cumplen con las regulaciones nacionales o internacionales que les afectan, así como con los requerimientos específicos de nuestros clientes. Y son dichos ensayos sobre producto terminado (neumático) los que han sido acreditados”. </w:t>
      </w:r>
    </w:p>
    <w:p w14:paraId="096A9A5C" w14:textId="5390C166" w:rsidR="00A641F1" w:rsidRDefault="00EE0E59">
      <w:pPr>
        <w:jc w:val="both"/>
      </w:pPr>
      <w:r>
        <w:t>Sobre los motivos que les han llevado a apostar por la acreditación, Díez apunta</w:t>
      </w:r>
      <w:r w:rsidR="00EF4EEC">
        <w:t xml:space="preserve">: </w:t>
      </w:r>
      <w:r>
        <w:t xml:space="preserve">“Bridgestone es una multinacional enfocada en alcanzar la excelencia operacional en cada uno de sus procesos. Para el proceso de medición y ensayo de sus neumáticos, ¿qué mejor forma de demostrarlo y garantizar su continuidad en el tiempo que sometiéndose a un proceso de acreditación? Además, </w:t>
      </w:r>
      <w:r w:rsidR="00D05F78">
        <w:t>el</w:t>
      </w:r>
      <w:r>
        <w:t xml:space="preserve"> hecho de que todos los laboratorios de </w:t>
      </w:r>
      <w:r w:rsidRPr="00EE0E59">
        <w:t>nuestros centros</w:t>
      </w:r>
      <w:r>
        <w:t xml:space="preserve"> de producción en Europa, así como el propio Centro Técnico, estén acreditados es sinónimo de homogeneidad entre los mismos”.</w:t>
      </w:r>
    </w:p>
    <w:p w14:paraId="096A9A5D" w14:textId="77777777" w:rsidR="00A641F1" w:rsidRDefault="00EE0E59">
      <w:pPr>
        <w:jc w:val="both"/>
      </w:pPr>
      <w:r>
        <w:t xml:space="preserve"> </w:t>
      </w:r>
    </w:p>
    <w:p w14:paraId="096A9A5E" w14:textId="77777777" w:rsidR="00A641F1" w:rsidRDefault="00A641F1">
      <w:pPr>
        <w:jc w:val="both"/>
      </w:pPr>
    </w:p>
    <w:p w14:paraId="096A9A5F" w14:textId="77777777" w:rsidR="00A641F1" w:rsidRDefault="00A641F1">
      <w:pPr>
        <w:jc w:val="both"/>
      </w:pPr>
    </w:p>
    <w:p w14:paraId="096A9A60" w14:textId="7C7591DA" w:rsidR="00A641F1" w:rsidRDefault="00EE0E59">
      <w:pPr>
        <w:jc w:val="both"/>
      </w:pPr>
      <w:r>
        <w:t xml:space="preserve">Para el jefe de calidad de la planta de </w:t>
      </w:r>
      <w:r w:rsidR="001C21E8">
        <w:t>Bridgestone Hispania Manufacturing</w:t>
      </w:r>
      <w:r>
        <w:t xml:space="preserve"> haber optado por acreditar los laboratorios internos ha redundado en una mayor “agilidad a la hora de realizar ensayos de homologación de producto previamente a su lanzamiento al mercado</w:t>
      </w:r>
      <w:r w:rsidR="000647F6">
        <w:t>”</w:t>
      </w:r>
      <w:r w:rsidR="00E41611">
        <w:t>. Asimismo</w:t>
      </w:r>
      <w:r w:rsidR="0093718C">
        <w:t>,</w:t>
      </w:r>
      <w:r w:rsidR="00E41611">
        <w:t xml:space="preserve"> </w:t>
      </w:r>
      <w:r w:rsidR="0093718C">
        <w:t>Carlos Díez Gutiérrez</w:t>
      </w:r>
      <w:r w:rsidR="00E41611">
        <w:t xml:space="preserve"> indica que</w:t>
      </w:r>
      <w:r w:rsidR="003B373E">
        <w:t xml:space="preserve"> esta acreditación</w:t>
      </w:r>
      <w:r w:rsidR="00E41611">
        <w:t xml:space="preserve"> </w:t>
      </w:r>
      <w:r w:rsidR="002E3FBF">
        <w:t xml:space="preserve">posibilita, </w:t>
      </w:r>
      <w:r w:rsidR="00CA3FA3">
        <w:t>“</w:t>
      </w:r>
      <w:r w:rsidR="00920D5C">
        <w:t xml:space="preserve">contar con la capacidad de proponer nuevas soluciones en el menor tiempo </w:t>
      </w:r>
      <w:r>
        <w:t>ante cambios en las expectativas de los clientes</w:t>
      </w:r>
      <w:r w:rsidR="00646CFB">
        <w:t>”</w:t>
      </w:r>
      <w:r>
        <w:t xml:space="preserve">. En cuanto al beneficio a </w:t>
      </w:r>
      <w:r w:rsidR="00646CFB">
        <w:t xml:space="preserve">sus </w:t>
      </w:r>
      <w:r>
        <w:t xml:space="preserve">clientes, </w:t>
      </w:r>
      <w:r w:rsidR="00D6300F">
        <w:t xml:space="preserve">apunta que </w:t>
      </w:r>
      <w:r w:rsidR="0093718C">
        <w:t>“</w:t>
      </w:r>
      <w:r>
        <w:t>en la competitiva industria de la automoción, los informes de laboratorios provenientes de laboratorios acreditados generan confianza, y es esta confianza la base para establecer relaciones duraderas cliente-proveedor”.</w:t>
      </w:r>
    </w:p>
    <w:p w14:paraId="096A9A61" w14:textId="32F0F33A" w:rsidR="00A641F1" w:rsidRDefault="00EE0E59">
      <w:pPr>
        <w:jc w:val="both"/>
      </w:pPr>
      <w:r>
        <w:t>Finalmente,</w:t>
      </w:r>
      <w:r w:rsidR="00EE3B17">
        <w:t xml:space="preserve"> </w:t>
      </w:r>
      <w:r>
        <w:t>remarca el valor añadido que supone la acreditación obtenida para la comercialización de los productos de Bridgestone ya que “el reconocimiento internacional de la acreditación posibilita y agiliza la entrada en mercados de terceros países (no UE) y en aquellos donde se requieren procesos de homologación y auditorías específicas debido a sus regulaciones nacionales</w:t>
      </w:r>
      <w:r w:rsidR="003A3DDA">
        <w:t>,</w:t>
      </w:r>
      <w:r w:rsidR="00445C83">
        <w:t xml:space="preserve"> lo que,</w:t>
      </w:r>
      <w:r w:rsidR="003A3DDA">
        <w:t xml:space="preserve"> en</w:t>
      </w:r>
      <w:r>
        <w:t xml:space="preserve"> resumen, simplifica la entrada a dichos mercados”, concluye. </w:t>
      </w:r>
    </w:p>
    <w:p w14:paraId="096A9A62" w14:textId="77777777" w:rsidR="00A641F1" w:rsidRDefault="00A64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</w:p>
    <w:p w14:paraId="096A9A63" w14:textId="77777777" w:rsidR="00A641F1" w:rsidRDefault="00EE0E59">
      <w:pPr>
        <w:jc w:val="both"/>
        <w:rPr>
          <w:b/>
          <w:u w:val="single"/>
        </w:rPr>
      </w:pPr>
      <w:r>
        <w:rPr>
          <w:b/>
          <w:u w:val="single"/>
        </w:rPr>
        <w:t>Sobre ENAC</w:t>
      </w:r>
    </w:p>
    <w:p w14:paraId="096A9A64" w14:textId="77777777" w:rsidR="00A641F1" w:rsidRDefault="00E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096A9A65" w14:textId="77777777" w:rsidR="00A641F1" w:rsidRDefault="00E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1F497D"/>
        </w:rPr>
        <w:t> </w:t>
      </w:r>
    </w:p>
    <w:p w14:paraId="096A9A66" w14:textId="77777777" w:rsidR="00A641F1" w:rsidRDefault="00E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096A9A67" w14:textId="77777777" w:rsidR="00A641F1" w:rsidRDefault="00E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96A9A68" w14:textId="77777777" w:rsidR="00A641F1" w:rsidRDefault="00E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096A9A69" w14:textId="77777777" w:rsidR="00A641F1" w:rsidRDefault="00A64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6A9A6A" w14:textId="77777777" w:rsidR="00A641F1" w:rsidRDefault="00A64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6A9A6B" w14:textId="77777777" w:rsidR="00A641F1" w:rsidRDefault="0012681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hyperlink r:id="rId12">
        <w:r w:rsidR="00EE0E59">
          <w:rPr>
            <w:color w:val="0000FF"/>
            <w:u w:val="single"/>
          </w:rPr>
          <w:t>www.enac.es</w:t>
        </w:r>
      </w:hyperlink>
      <w:r w:rsidR="00EE0E59">
        <w:rPr>
          <w:color w:val="000000"/>
        </w:rPr>
        <w:t xml:space="preserve"> </w:t>
      </w:r>
    </w:p>
    <w:p w14:paraId="096A9A6C" w14:textId="77777777" w:rsidR="00A641F1" w:rsidRDefault="00EE0E5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6A9A73" wp14:editId="096A9A74">
            <wp:simplePos x="0" y="0"/>
            <wp:positionH relativeFrom="column">
              <wp:posOffset>3812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Descripción: 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scripción: Resultado de imagen de icono twitte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096A9A75" wp14:editId="096A9A76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2.png" descr="Descripción: 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Resultado de imagen de icono linkedi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A9A6D" w14:textId="77777777" w:rsidR="00A641F1" w:rsidRDefault="00A641F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6A9A6E" w14:textId="77777777" w:rsidR="00A641F1" w:rsidRDefault="00A641F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6A9A6F" w14:textId="77777777" w:rsidR="00A641F1" w:rsidRDefault="00A64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96A9A70" w14:textId="77777777" w:rsidR="00A641F1" w:rsidRDefault="00E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Para más información sobre la nota de prensa, resolver dudas o gestionar entrevistas</w:t>
      </w:r>
    </w:p>
    <w:p w14:paraId="096A9A71" w14:textId="77777777" w:rsidR="00A641F1" w:rsidRDefault="00E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Eva Martín</w:t>
      </w:r>
    </w:p>
    <w:p w14:paraId="096A9A72" w14:textId="77777777" w:rsidR="00A641F1" w:rsidRDefault="00EE0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Tfno. 628 17 49 01 /  </w:t>
      </w:r>
      <w:hyperlink r:id="rId15">
        <w:r>
          <w:rPr>
            <w:color w:val="0000FF"/>
            <w:u w:val="single"/>
          </w:rPr>
          <w:t>evamc@varenga.es</w:t>
        </w:r>
      </w:hyperlink>
    </w:p>
    <w:sectPr w:rsidR="00A641F1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FDE9" w14:textId="77777777" w:rsidR="00126816" w:rsidRDefault="00126816">
      <w:pPr>
        <w:spacing w:after="0" w:line="240" w:lineRule="auto"/>
      </w:pPr>
      <w:r>
        <w:separator/>
      </w:r>
    </w:p>
  </w:endnote>
  <w:endnote w:type="continuationSeparator" w:id="0">
    <w:p w14:paraId="3DA2CCD2" w14:textId="77777777" w:rsidR="00126816" w:rsidRDefault="00126816">
      <w:pPr>
        <w:spacing w:after="0" w:line="240" w:lineRule="auto"/>
      </w:pPr>
      <w:r>
        <w:continuationSeparator/>
      </w:r>
    </w:p>
  </w:endnote>
  <w:endnote w:type="continuationNotice" w:id="1">
    <w:p w14:paraId="588650FE" w14:textId="77777777" w:rsidR="00126816" w:rsidRDefault="00126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3233" w14:textId="77777777" w:rsidR="00126816" w:rsidRDefault="00126816">
      <w:pPr>
        <w:spacing w:after="0" w:line="240" w:lineRule="auto"/>
      </w:pPr>
      <w:r>
        <w:separator/>
      </w:r>
    </w:p>
  </w:footnote>
  <w:footnote w:type="continuationSeparator" w:id="0">
    <w:p w14:paraId="7B68F951" w14:textId="77777777" w:rsidR="00126816" w:rsidRDefault="00126816">
      <w:pPr>
        <w:spacing w:after="0" w:line="240" w:lineRule="auto"/>
      </w:pPr>
      <w:r>
        <w:continuationSeparator/>
      </w:r>
    </w:p>
  </w:footnote>
  <w:footnote w:type="continuationNotice" w:id="1">
    <w:p w14:paraId="59CA94E5" w14:textId="77777777" w:rsidR="00126816" w:rsidRDefault="00126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9A77" w14:textId="77777777" w:rsidR="00A641F1" w:rsidRDefault="00EE0E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6A9A79" wp14:editId="096A9A7A">
          <wp:simplePos x="0" y="0"/>
          <wp:positionH relativeFrom="column">
            <wp:posOffset>4530090</wp:posOffset>
          </wp:positionH>
          <wp:positionV relativeFrom="paragraph">
            <wp:posOffset>-297178</wp:posOffset>
          </wp:positionV>
          <wp:extent cx="1324610" cy="733425"/>
          <wp:effectExtent l="0" t="0" r="0" b="0"/>
          <wp:wrapSquare wrapText="bothSides" distT="0" distB="0" distL="114300" distR="114300"/>
          <wp:docPr id="2" name="image1.png" descr="LOGO ENAC COLOR FONDO 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A9A78" w14:textId="77777777" w:rsidR="00A641F1" w:rsidRDefault="00A641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39"/>
    <w:multiLevelType w:val="multilevel"/>
    <w:tmpl w:val="64C43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AE37FA"/>
    <w:multiLevelType w:val="multilevel"/>
    <w:tmpl w:val="7F600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F1"/>
    <w:rsid w:val="000647F6"/>
    <w:rsid w:val="000E228F"/>
    <w:rsid w:val="00126816"/>
    <w:rsid w:val="001435AF"/>
    <w:rsid w:val="001475F3"/>
    <w:rsid w:val="001C21E8"/>
    <w:rsid w:val="00215F73"/>
    <w:rsid w:val="00277A39"/>
    <w:rsid w:val="002E3FBF"/>
    <w:rsid w:val="00322442"/>
    <w:rsid w:val="00363F82"/>
    <w:rsid w:val="00396FAC"/>
    <w:rsid w:val="003A3DDA"/>
    <w:rsid w:val="003B373E"/>
    <w:rsid w:val="00445C83"/>
    <w:rsid w:val="00452610"/>
    <w:rsid w:val="00461AB8"/>
    <w:rsid w:val="0058409E"/>
    <w:rsid w:val="005B19B4"/>
    <w:rsid w:val="005C6202"/>
    <w:rsid w:val="005C6642"/>
    <w:rsid w:val="00646CFB"/>
    <w:rsid w:val="00786DF0"/>
    <w:rsid w:val="007B4CB1"/>
    <w:rsid w:val="007C7521"/>
    <w:rsid w:val="007E51B3"/>
    <w:rsid w:val="00803716"/>
    <w:rsid w:val="008150CC"/>
    <w:rsid w:val="00842535"/>
    <w:rsid w:val="008B7BAA"/>
    <w:rsid w:val="00920D5C"/>
    <w:rsid w:val="0093718C"/>
    <w:rsid w:val="009A7553"/>
    <w:rsid w:val="009E5922"/>
    <w:rsid w:val="00A159B6"/>
    <w:rsid w:val="00A641F1"/>
    <w:rsid w:val="00A645FF"/>
    <w:rsid w:val="00B00461"/>
    <w:rsid w:val="00BF2554"/>
    <w:rsid w:val="00C42963"/>
    <w:rsid w:val="00C60A66"/>
    <w:rsid w:val="00C92EFB"/>
    <w:rsid w:val="00CA3FA3"/>
    <w:rsid w:val="00D05F78"/>
    <w:rsid w:val="00D6300F"/>
    <w:rsid w:val="00D80537"/>
    <w:rsid w:val="00D90F10"/>
    <w:rsid w:val="00DF085D"/>
    <w:rsid w:val="00E31F11"/>
    <w:rsid w:val="00E41611"/>
    <w:rsid w:val="00ED493F"/>
    <w:rsid w:val="00EE0E59"/>
    <w:rsid w:val="00EE3B17"/>
    <w:rsid w:val="00EF4EEC"/>
    <w:rsid w:val="00FB5FB2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9A55"/>
  <w15:docId w15:val="{D85CD611-2FC3-4835-B81B-E7A4286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803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7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37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71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5C6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6642"/>
  </w:style>
  <w:style w:type="paragraph" w:styleId="Piedepgina">
    <w:name w:val="footer"/>
    <w:basedOn w:val="Normal"/>
    <w:link w:val="PiedepginaCar"/>
    <w:uiPriority w:val="99"/>
    <w:semiHidden/>
    <w:unhideWhenUsed/>
    <w:rsid w:val="005C6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6642"/>
  </w:style>
  <w:style w:type="table" w:customStyle="1" w:styleId="TableNormal1">
    <w:name w:val="Table Normal1"/>
    <w:rsid w:val="005C664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6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10" Type="http://schemas.openxmlformats.org/officeDocument/2006/relationships/hyperlink" Target="https://www.bridgestone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9" ma:contentTypeDescription="Crear nuevo documento." ma:contentTypeScope="" ma:versionID="41562c9c01c3de1feaff118d02b7f50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eac09a2d6d4a84a07b77e16745c5f9cb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E4515-0CB3-452D-B999-AD3065837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E19EE-5908-45AA-A0C4-B42AB58EB546}"/>
</file>

<file path=customXml/itemProps3.xml><?xml version="1.0" encoding="utf-8"?>
<ds:datastoreItem xmlns:ds="http://schemas.openxmlformats.org/officeDocument/2006/customXml" ds:itemID="{85CADB45-6270-4800-B1C0-029FD09FB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890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Gonzalez Fernandez</dc:creator>
  <cp:keywords/>
  <cp:lastModifiedBy>Soledad Pacheco Alonso</cp:lastModifiedBy>
  <cp:revision>10</cp:revision>
  <dcterms:created xsi:type="dcterms:W3CDTF">2021-05-11T19:04:00Z</dcterms:created>
  <dcterms:modified xsi:type="dcterms:W3CDTF">2021-05-12T13:51:00Z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