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AD1BAF" w:rsidRDefault="00AD1BAF" w14:paraId="15ACC7D6" w14:textId="77777777">
      <w:pPr>
        <w:rPr>
          <w:rFonts w:ascii="Roboto" w:hAnsi="Roboto" w:eastAsia="Roboto" w:cs="Roboto"/>
          <w:b/>
          <w:sz w:val="38"/>
          <w:szCs w:val="38"/>
        </w:rPr>
      </w:pPr>
    </w:p>
    <w:p w:rsidR="00AD1BAF" w:rsidP="60B39EE8" w:rsidRDefault="00087F02" w14:paraId="15ACC7D7" w14:textId="6D6FE630">
      <w:pPr>
        <w:spacing w:after="160" w:line="259" w:lineRule="auto"/>
        <w:jc w:val="center"/>
        <w:rPr>
          <w:rFonts w:ascii="Roboto" w:hAnsi="Roboto" w:eastAsia="Roboto" w:cs="Roboto"/>
          <w:b w:val="1"/>
          <w:bCs w:val="1"/>
          <w:color w:val="auto"/>
          <w:sz w:val="36"/>
          <w:szCs w:val="36"/>
        </w:rPr>
      </w:pPr>
      <w:r w:rsidRPr="60B39EE8" w:rsidR="00087F02">
        <w:rPr>
          <w:rFonts w:ascii="Roboto" w:hAnsi="Roboto" w:eastAsia="Roboto" w:cs="Roboto"/>
          <w:b w:val="1"/>
          <w:bCs w:val="1"/>
          <w:color w:val="auto"/>
          <w:sz w:val="36"/>
          <w:szCs w:val="36"/>
        </w:rPr>
        <w:t>La certificación acreditada por ENAC, requisito para conceder el nuevo sello BAIE de bienestar animal en ovino y caprino impu</w:t>
      </w:r>
      <w:r w:rsidRPr="60B39EE8" w:rsidR="00087F02">
        <w:rPr>
          <w:rFonts w:ascii="Roboto" w:hAnsi="Roboto" w:eastAsia="Roboto" w:cs="Roboto"/>
          <w:b w:val="1"/>
          <w:bCs w:val="1"/>
          <w:color w:val="auto"/>
          <w:sz w:val="36"/>
          <w:szCs w:val="36"/>
        </w:rPr>
        <w:t xml:space="preserve">lsado por </w:t>
      </w:r>
      <w:proofErr w:type="spellStart"/>
      <w:r w:rsidRPr="60B39EE8" w:rsidR="00087F02">
        <w:rPr>
          <w:rFonts w:ascii="Roboto" w:hAnsi="Roboto" w:eastAsia="Roboto" w:cs="Roboto"/>
          <w:b w:val="1"/>
          <w:bCs w:val="1"/>
          <w:color w:val="auto"/>
          <w:sz w:val="36"/>
          <w:szCs w:val="36"/>
        </w:rPr>
        <w:t>Interovic</w:t>
      </w:r>
      <w:proofErr w:type="spellEnd"/>
    </w:p>
    <w:p w:rsidR="00AD1BAF" w:rsidP="60B39EE8" w:rsidRDefault="00AD1BAF" w14:paraId="15ACC7D8" w14:textId="77777777" w14:noSpellErr="1">
      <w:pPr>
        <w:spacing w:after="160" w:line="259" w:lineRule="auto"/>
        <w:rPr>
          <w:b w:val="1"/>
          <w:bCs w:val="1"/>
          <w:color w:val="auto"/>
        </w:rPr>
      </w:pPr>
    </w:p>
    <w:p w:rsidR="006E1B6D" w:rsidP="60B39EE8" w:rsidRDefault="006E1B6D" w14:paraId="07055E70" w14:textId="767BE30B">
      <w:pPr>
        <w:numPr>
          <w:ilvl w:val="0"/>
          <w:numId w:val="1"/>
        </w:numPr>
        <w:spacing w:after="160" w:line="259" w:lineRule="auto"/>
        <w:jc w:val="both"/>
        <w:rPr>
          <w:rFonts w:ascii="Roboto" w:hAnsi="Roboto" w:eastAsia="Roboto" w:cs="Roboto"/>
          <w:b w:val="1"/>
          <w:bCs w:val="1"/>
          <w:color w:val="000000" w:themeColor="text1" w:themeTint="FF" w:themeShade="FF"/>
          <w:sz w:val="20"/>
          <w:szCs w:val="20"/>
        </w:rPr>
      </w:pPr>
      <w:r w:rsidRPr="60B39EE8" w:rsidR="006E1B6D">
        <w:rPr>
          <w:rFonts w:ascii="Roboto" w:hAnsi="Roboto" w:eastAsia="Roboto" w:cs="Roboto"/>
          <w:b w:val="1"/>
          <w:bCs w:val="1"/>
          <w:color w:val="auto"/>
          <w:sz w:val="20"/>
          <w:szCs w:val="20"/>
        </w:rPr>
        <w:t>“BAIE es un esquema acreditable sin ánimo de lucro que ayuda a mejorar el trabajo del sector, asegurando el bienestar al 100% mediante certificación por tercera parte bajo acreditación”,</w:t>
      </w:r>
      <w:r w:rsidRPr="60B39EE8" w:rsidR="006E1B6D">
        <w:rPr>
          <w:rFonts w:ascii="Roboto" w:hAnsi="Roboto" w:eastAsia="Roboto" w:cs="Roboto"/>
          <w:b w:val="1"/>
          <w:bCs w:val="1"/>
          <w:color w:val="auto"/>
          <w:sz w:val="20"/>
          <w:szCs w:val="20"/>
        </w:rPr>
        <w:t xml:space="preserve"> Tomás Rodríguez, director de </w:t>
      </w:r>
      <w:proofErr w:type="spellStart"/>
      <w:r w:rsidRPr="60B39EE8" w:rsidR="006E1B6D">
        <w:rPr>
          <w:rFonts w:ascii="Roboto" w:hAnsi="Roboto" w:eastAsia="Roboto" w:cs="Roboto"/>
          <w:b w:val="1"/>
          <w:bCs w:val="1"/>
          <w:color w:val="auto"/>
          <w:sz w:val="20"/>
          <w:szCs w:val="20"/>
        </w:rPr>
        <w:t>Interovic</w:t>
      </w:r>
      <w:proofErr w:type="spellEnd"/>
    </w:p>
    <w:p w:rsidR="00AD1BAF" w:rsidP="60B39EE8" w:rsidRDefault="00087F02" w14:paraId="15ACC7DB" w14:textId="73CB9905">
      <w:pPr>
        <w:spacing w:after="160" w:line="259" w:lineRule="auto"/>
        <w:ind w:left="0"/>
        <w:jc w:val="both"/>
        <w:rPr>
          <w:rFonts w:ascii="Roboto" w:hAnsi="Roboto" w:eastAsia="Roboto" w:cs="Roboto"/>
        </w:rPr>
      </w:pPr>
      <w:r w:rsidRPr="60B39EE8" w:rsidR="00087F02">
        <w:rPr>
          <w:rFonts w:ascii="Roboto" w:hAnsi="Roboto" w:eastAsia="Roboto" w:cs="Roboto"/>
        </w:rPr>
        <w:t xml:space="preserve">Madrid, </w:t>
      </w:r>
      <w:r w:rsidRPr="60B39EE8" w:rsidR="00087F02">
        <w:rPr>
          <w:rFonts w:ascii="Roboto" w:hAnsi="Roboto" w:eastAsia="Roboto" w:cs="Roboto"/>
          <w:color w:val="auto"/>
        </w:rPr>
        <w:t xml:space="preserve">30 </w:t>
      </w:r>
      <w:r w:rsidRPr="60B39EE8" w:rsidR="00087F02">
        <w:rPr>
          <w:rFonts w:ascii="Roboto" w:hAnsi="Roboto" w:eastAsia="Roboto" w:cs="Roboto"/>
        </w:rPr>
        <w:t xml:space="preserve">de marzo de 2022.- </w:t>
      </w:r>
      <w:hyperlink r:id="R54d1a82aa9364e36">
        <w:r w:rsidRPr="60B39EE8" w:rsidR="00087F02">
          <w:rPr>
            <w:rFonts w:ascii="Roboto" w:hAnsi="Roboto" w:eastAsia="Roboto" w:cs="Roboto"/>
          </w:rPr>
          <w:t xml:space="preserve"> </w:t>
        </w:r>
      </w:hyperlink>
      <w:r w:rsidRPr="60B39EE8" w:rsidR="00087F02">
        <w:rPr>
          <w:rFonts w:ascii="Roboto" w:hAnsi="Roboto" w:eastAsia="Roboto" w:cs="Roboto"/>
        </w:rPr>
        <w:t xml:space="preserve">La organización interprofesional </w:t>
      </w:r>
      <w:proofErr w:type="spellStart"/>
      <w:r w:rsidRPr="60B39EE8" w:rsidR="00087F02">
        <w:rPr>
          <w:rFonts w:ascii="Roboto" w:hAnsi="Roboto" w:eastAsia="Roboto" w:cs="Roboto"/>
        </w:rPr>
        <w:t>Interovic</w:t>
      </w:r>
      <w:proofErr w:type="spellEnd"/>
      <w:r w:rsidRPr="60B39EE8" w:rsidR="00087F02">
        <w:rPr>
          <w:rFonts w:ascii="Roboto" w:hAnsi="Roboto" w:eastAsia="Roboto" w:cs="Roboto"/>
        </w:rPr>
        <w:t>, formada por productores, industrias, comercializadores y curtidores del ovin</w:t>
      </w:r>
      <w:r w:rsidRPr="60B39EE8" w:rsidR="00087F02">
        <w:rPr>
          <w:rFonts w:ascii="Roboto" w:hAnsi="Roboto" w:eastAsia="Roboto" w:cs="Roboto"/>
        </w:rPr>
        <w:t xml:space="preserve">o y caprino de carne, </w:t>
      </w:r>
      <w:r w:rsidRPr="60B39EE8" w:rsidR="00087F02">
        <w:rPr>
          <w:rFonts w:ascii="Roboto" w:hAnsi="Roboto" w:eastAsia="Roboto" w:cs="Roboto"/>
          <w:b w:val="1"/>
          <w:bCs w:val="1"/>
        </w:rPr>
        <w:t>ha elaborado y publicado un nuevo sello de bienestar animal</w:t>
      </w:r>
      <w:r w:rsidRPr="60B39EE8" w:rsidR="00087F02">
        <w:rPr>
          <w:rFonts w:ascii="Roboto" w:hAnsi="Roboto" w:eastAsia="Roboto" w:cs="Roboto"/>
        </w:rPr>
        <w:t xml:space="preserve"> relacionado con este sector ganadero: “</w:t>
      </w:r>
      <w:r w:rsidRPr="60B39EE8" w:rsidR="00087F02">
        <w:rPr>
          <w:rFonts w:ascii="Roboto" w:hAnsi="Roboto" w:eastAsia="Roboto" w:cs="Roboto"/>
          <w:b w:val="1"/>
          <w:bCs w:val="1"/>
          <w:i w:val="1"/>
          <w:iCs w:val="1"/>
        </w:rPr>
        <w:t>Compromiso Bienestar Animal BAIE</w:t>
      </w:r>
      <w:r w:rsidRPr="60B39EE8" w:rsidR="00087F02">
        <w:rPr>
          <w:rFonts w:ascii="Roboto" w:hAnsi="Roboto" w:eastAsia="Roboto" w:cs="Roboto"/>
        </w:rPr>
        <w:t xml:space="preserve">”. </w:t>
      </w:r>
      <w:r w:rsidRPr="60B39EE8" w:rsidR="00087F02">
        <w:rPr>
          <w:rFonts w:ascii="Roboto" w:hAnsi="Roboto" w:eastAsia="Roboto" w:cs="Roboto"/>
        </w:rPr>
        <w:t>Entre los requisitos establecidos por este nuevo sello, destaca que solo podrá ser emitido por entid</w:t>
      </w:r>
      <w:r w:rsidRPr="60B39EE8" w:rsidR="00087F02">
        <w:rPr>
          <w:rFonts w:ascii="Roboto" w:hAnsi="Roboto" w:eastAsia="Roboto" w:cs="Roboto"/>
        </w:rPr>
        <w:t xml:space="preserve">ades de certificación acreditadas por la </w:t>
      </w:r>
      <w:r>
        <w:fldChar w:fldCharType="begin"/>
      </w:r>
      <w:r>
        <w:instrText xml:space="preserve">HYPERLINK "https://www.enac.es/"</w:instrText>
      </w:r>
      <w:r>
        <w:fldChar w:fldCharType="separate"/>
      </w:r>
      <w:r w:rsidRPr="60B39EE8" w:rsidR="00087F02">
        <w:rPr>
          <w:rFonts w:ascii="Roboto" w:hAnsi="Roboto" w:eastAsia="Roboto" w:cs="Roboto"/>
        </w:rPr>
        <w:t>Entidad Nacional de Acreditación</w:t>
      </w:r>
      <w:r>
        <w:fldChar w:fldCharType="end"/>
      </w:r>
      <w:r w:rsidRPr="60B39EE8" w:rsidR="00087F02">
        <w:rPr>
          <w:rFonts w:ascii="Roboto" w:hAnsi="Roboto" w:eastAsia="Roboto" w:cs="Roboto"/>
        </w:rPr>
        <w:t xml:space="preserve"> (ENAC), según la norma internacional UNE-EN ISO/IEC 17065.</w:t>
      </w:r>
      <w:proofErr w:type="spellStart"/>
      <w:proofErr w:type="spellEnd"/>
      <w:proofErr w:type="spellStart"/>
      <w:proofErr w:type="spellEnd"/>
    </w:p>
    <w:p w:rsidR="00AD1BAF" w:rsidP="60B39EE8" w:rsidRDefault="00087F02" w14:paraId="15ACC7DD" w14:textId="7A5F332A">
      <w:pPr>
        <w:pStyle w:val="Normal"/>
        <w:shd w:val="clear" w:color="auto" w:fill="FFFFFF" w:themeFill="background1"/>
        <w:spacing w:after="0" w:line="259" w:lineRule="auto"/>
        <w:jc w:val="both"/>
        <w:rPr>
          <w:rFonts w:ascii="Roboto" w:hAnsi="Roboto" w:eastAsia="Roboto" w:cs="Roboto"/>
        </w:rPr>
      </w:pPr>
      <w:r w:rsidRPr="60B39EE8" w:rsidR="00087F02">
        <w:rPr>
          <w:rFonts w:ascii="Roboto" w:hAnsi="Roboto" w:eastAsia="Roboto" w:cs="Roboto"/>
        </w:rPr>
        <w:t>El principal objetivo de este nuevo referencial, en cuyo desarrollo ha participado un comité científico multidisciplinar formado por consumidores, representantes de sectores y asociaciones profesionales y empresariales, universidades, entidades de certific</w:t>
      </w:r>
      <w:r w:rsidRPr="60B39EE8" w:rsidR="00087F02">
        <w:rPr>
          <w:rFonts w:ascii="Roboto" w:hAnsi="Roboto" w:eastAsia="Roboto" w:cs="Roboto"/>
        </w:rPr>
        <w:t xml:space="preserve">ación y Administraciones Públicas, es </w:t>
      </w:r>
      <w:r w:rsidRPr="60B39EE8" w:rsidR="00087F02">
        <w:rPr>
          <w:rFonts w:ascii="Roboto" w:hAnsi="Roboto" w:eastAsia="Roboto" w:cs="Roboto"/>
          <w:b w:val="1"/>
          <w:bCs w:val="1"/>
        </w:rPr>
        <w:t>aportar garantías sobre las buenas prácticas desempeñadas en materia de bienestar, salud y alimentación, bioseguridad y trazabilidad en ganado ovino y caprino</w:t>
      </w:r>
      <w:r w:rsidRPr="60B39EE8" w:rsidR="00087F02">
        <w:rPr>
          <w:rFonts w:ascii="Roboto" w:hAnsi="Roboto" w:eastAsia="Roboto" w:cs="Roboto"/>
        </w:rPr>
        <w:t xml:space="preserve">. </w:t>
      </w:r>
    </w:p>
    <w:p w:rsidR="60B39EE8" w:rsidP="60B39EE8" w:rsidRDefault="60B39EE8" w14:paraId="3BB27718" w14:textId="3B832401">
      <w:pPr>
        <w:pStyle w:val="Normal"/>
        <w:shd w:val="clear" w:color="auto" w:fill="FFFFFF" w:themeFill="background1"/>
        <w:spacing w:after="0" w:line="259" w:lineRule="auto"/>
        <w:jc w:val="both"/>
        <w:rPr>
          <w:rFonts w:ascii="Roboto" w:hAnsi="Roboto" w:eastAsia="Roboto" w:cs="Roboto"/>
        </w:rPr>
      </w:pPr>
    </w:p>
    <w:p w:rsidR="00AD1BAF" w:rsidP="60B39EE8" w:rsidRDefault="00087F02" w14:paraId="15ACC7DF" w14:textId="60F695E8">
      <w:pPr>
        <w:pStyle w:val="Normal"/>
        <w:spacing w:after="160" w:line="259" w:lineRule="auto"/>
        <w:jc w:val="both"/>
        <w:rPr>
          <w:rFonts w:ascii="Roboto" w:hAnsi="Roboto" w:eastAsia="Roboto" w:cs="Roboto"/>
        </w:rPr>
      </w:pPr>
      <w:r w:rsidRPr="60B39EE8" w:rsidR="00087F02">
        <w:rPr>
          <w:rFonts w:ascii="Roboto" w:hAnsi="Roboto" w:eastAsia="Roboto" w:cs="Roboto"/>
        </w:rPr>
        <w:t xml:space="preserve">En palabras de Tomás Rodríguez, director de </w:t>
      </w:r>
      <w:proofErr w:type="spellStart"/>
      <w:r w:rsidRPr="60B39EE8" w:rsidR="00087F02">
        <w:rPr>
          <w:rFonts w:ascii="Roboto" w:hAnsi="Roboto" w:eastAsia="Roboto" w:cs="Roboto"/>
        </w:rPr>
        <w:t>Interovic</w:t>
      </w:r>
      <w:proofErr w:type="spellEnd"/>
      <w:r w:rsidRPr="60B39EE8" w:rsidR="00087F02">
        <w:rPr>
          <w:rFonts w:ascii="Roboto" w:hAnsi="Roboto" w:eastAsia="Roboto" w:cs="Roboto"/>
        </w:rPr>
        <w:t>, “BAIE es un esquema acreditable sin ánimo de lucro que ayuda a m</w:t>
      </w:r>
      <w:r w:rsidRPr="60B39EE8" w:rsidR="00087F02">
        <w:rPr>
          <w:rFonts w:ascii="Roboto" w:hAnsi="Roboto" w:eastAsia="Roboto" w:cs="Roboto"/>
        </w:rPr>
        <w:t>ejorar el trabajo del sector,</w:t>
      </w:r>
      <w:r w:rsidRPr="60B39EE8" w:rsidR="00087F02">
        <w:rPr>
          <w:rFonts w:ascii="Roboto" w:hAnsi="Roboto" w:eastAsia="Roboto" w:cs="Roboto"/>
          <w:b w:val="1"/>
          <w:bCs w:val="1"/>
        </w:rPr>
        <w:t xml:space="preserve"> asegurando el bienestar al 100% mediante certificación por tercera parte bajo acreditación,</w:t>
      </w:r>
      <w:r w:rsidRPr="60B39EE8" w:rsidR="00087F02">
        <w:rPr>
          <w:rFonts w:ascii="Roboto" w:hAnsi="Roboto" w:eastAsia="Roboto" w:cs="Roboto"/>
        </w:rPr>
        <w:t xml:space="preserve"> siendo esta vía de certificación transparente que aporta mayores garantías al consumidor”.</w:t>
      </w:r>
      <w:proofErr w:type="spellStart"/>
      <w:proofErr w:type="spellEnd"/>
    </w:p>
    <w:p w:rsidR="00AD1BAF" w:rsidRDefault="00AD1BAF" w14:paraId="15ACC7E1" w14:textId="6BEF15E4">
      <w:pPr>
        <w:spacing w:after="160" w:line="259" w:lineRule="auto"/>
        <w:jc w:val="both"/>
        <w:rPr>
          <w:rFonts w:ascii="Roboto" w:hAnsi="Roboto" w:eastAsia="Roboto" w:cs="Roboto"/>
        </w:rPr>
      </w:pPr>
      <w:r w:rsidRPr="60B39EE8" w:rsidR="00087F02">
        <w:rPr>
          <w:rFonts w:ascii="Roboto" w:hAnsi="Roboto" w:eastAsia="Roboto" w:cs="Roboto"/>
        </w:rPr>
        <w:t xml:space="preserve">Las entidades de certificación interesadas </w:t>
      </w:r>
      <w:r w:rsidRPr="60B39EE8" w:rsidR="00087F02">
        <w:rPr>
          <w:rFonts w:ascii="Roboto" w:hAnsi="Roboto" w:eastAsia="Roboto" w:cs="Roboto"/>
        </w:rPr>
        <w:t xml:space="preserve">en conceder el nuevo sello de bienestar animal BAIE pueden iniciar ya el proceso de acreditación de ENAC. </w:t>
      </w:r>
    </w:p>
    <w:p w:rsidR="00AD1BAF" w:rsidP="60B39EE8" w:rsidRDefault="00AD1BAF" w14:paraId="15ACC7E4" w14:noSpellErr="1" w14:textId="4201CB6D">
      <w:pPr>
        <w:pStyle w:val="Normal"/>
        <w:spacing w:after="160" w:line="259" w:lineRule="auto"/>
        <w:jc w:val="both"/>
        <w:rPr>
          <w:rFonts w:ascii="Roboto" w:hAnsi="Roboto" w:eastAsia="Roboto" w:cs="Roboto"/>
        </w:rPr>
      </w:pPr>
    </w:p>
    <w:p w:rsidR="00AD1BAF" w:rsidRDefault="00087F02" w14:paraId="15ACC7E5" w14:textId="77777777">
      <w:pPr>
        <w:jc w:val="both"/>
        <w:rPr>
          <w:rFonts w:ascii="Roboto" w:hAnsi="Roboto" w:eastAsia="Roboto" w:cs="Roboto"/>
          <w:b/>
          <w:color w:val="E83544"/>
        </w:rPr>
      </w:pPr>
      <w:r>
        <w:rPr>
          <w:rFonts w:ascii="Roboto" w:hAnsi="Roboto" w:eastAsia="Roboto" w:cs="Roboto"/>
          <w:b/>
          <w:color w:val="E83544"/>
        </w:rPr>
        <w:t>Sobre ENAC</w:t>
      </w:r>
    </w:p>
    <w:p w:rsidR="00AD1BAF" w:rsidRDefault="00087F02" w14:paraId="15ACC7E6" w14:textId="4BA81B59">
      <w:pPr>
        <w:spacing w:after="0" w:line="240" w:lineRule="auto"/>
        <w:jc w:val="both"/>
        <w:rPr>
          <w:rFonts w:ascii="Roboto" w:hAnsi="Roboto" w:eastAsia="Roboto" w:cs="Roboto"/>
        </w:rPr>
      </w:pPr>
      <w:r w:rsidRPr="60B39EE8" w:rsidR="00087F02">
        <w:rPr>
          <w:rFonts w:ascii="Roboto" w:hAnsi="Roboto" w:eastAsia="Roboto" w:cs="Roboto"/>
        </w:rPr>
        <w:t>La Entidad Nacional de Acreditación – ENAC – es la entidad designada por el Gobierno para operar en España como el único Organismo Nacional de Acreditación, en aplicación d</w:t>
      </w:r>
      <w:r w:rsidRPr="60B39EE8" w:rsidR="00087F02">
        <w:rPr>
          <w:rFonts w:ascii="Roboto" w:hAnsi="Roboto" w:eastAsia="Roboto" w:cs="Roboto"/>
        </w:rPr>
        <w:t>el Reglamento (CE) nº</w:t>
      </w:r>
      <w:r w:rsidRPr="60B39EE8" w:rsidR="0030684E">
        <w:rPr>
          <w:rFonts w:ascii="Roboto" w:hAnsi="Roboto" w:eastAsia="Roboto" w:cs="Roboto"/>
        </w:rPr>
        <w:t>.</w:t>
      </w:r>
      <w:r w:rsidRPr="60B39EE8" w:rsidR="00087F02">
        <w:rPr>
          <w:rFonts w:ascii="Roboto" w:hAnsi="Roboto" w:eastAsia="Roboto" w:cs="Roboto"/>
        </w:rPr>
        <w:t>765/2008 del Parlamento Europeo que regula el funcionamiento de la acreditación en Europa.</w:t>
      </w:r>
    </w:p>
    <w:p w:rsidR="00AD1BAF" w:rsidRDefault="00087F02" w14:paraId="15ACC7E7" w14:textId="77777777">
      <w:pPr>
        <w:spacing w:after="0" w:line="240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  <w:color w:val="1F497D"/>
        </w:rPr>
        <w:t> </w:t>
      </w:r>
    </w:p>
    <w:p w:rsidR="00AD1BAF" w:rsidRDefault="00087F02" w14:paraId="15ACC7E8" w14:textId="77777777">
      <w:pPr>
        <w:spacing w:after="0" w:line="240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ENAC tiene como misión generar confianza en el mercado y en la sociedad evaluando, a través de un sistema conforme a normas internacionales, </w:t>
      </w:r>
      <w:r>
        <w:rPr>
          <w:rFonts w:ascii="Roboto" w:hAnsi="Roboto" w:eastAsia="Roboto" w:cs="Roboto"/>
        </w:rPr>
        <w:t>la competencia técnica de laboratorios de ensayo o calibración, entidades de inspección, entidades de certificación y verificadores medioambientales que desarrollen su actividad en cualquier sector: industria,  energía, medio ambiente, sanidad, alimentació</w:t>
      </w:r>
      <w:r>
        <w:rPr>
          <w:rFonts w:ascii="Roboto" w:hAnsi="Roboto" w:eastAsia="Roboto" w:cs="Roboto"/>
        </w:rPr>
        <w:t>n, investigación, desarrollo e innovación, transportes, telecomunicaciones, turismo, servicios, construcción, etc. Contribuye, así, a la seguridad y el bienestar de las personas, la calidad de los productos y servicios, la protección del medioambiente y, c</w:t>
      </w:r>
      <w:r>
        <w:rPr>
          <w:rFonts w:ascii="Roboto" w:hAnsi="Roboto" w:eastAsia="Roboto" w:cs="Roboto"/>
        </w:rPr>
        <w:t>on ello, al aumento de la competitividad de los productos y servicios españoles y a una disminución de los costes para la sociedad debidos a estas actividades. </w:t>
      </w:r>
    </w:p>
    <w:p w:rsidR="00AD1BAF" w:rsidRDefault="00087F02" w14:paraId="15ACC7E9" w14:textId="77777777">
      <w:pPr>
        <w:spacing w:after="0" w:line="240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> </w:t>
      </w:r>
    </w:p>
    <w:p w:rsidR="00AD1BAF" w:rsidRDefault="00087F02" w14:paraId="15ACC7EA" w14:textId="77777777">
      <w:pPr>
        <w:spacing w:after="0" w:line="240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</w:t>
      </w:r>
      <w:r>
        <w:rPr>
          <w:rFonts w:ascii="Roboto" w:hAnsi="Roboto" w:eastAsia="Roboto" w:cs="Roboto"/>
        </w:rPr>
        <w:t xml:space="preserve"> en los que la marca de ENAC es reconocida y aceptada gracias a los acuerdos de reconocimiento que ENAC ha suscrito con las entidades de acreditación de esos países.</w:t>
      </w:r>
    </w:p>
    <w:p w:rsidR="00AD1BAF" w:rsidRDefault="00AD1BAF" w14:paraId="15ACC7EB" w14:textId="77777777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</w:p>
    <w:p w:rsidR="00AD1BAF" w:rsidRDefault="00AD1BAF" w14:paraId="15ACC7EC" w14:textId="77777777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</w:p>
    <w:p w:rsidR="00AD1BAF" w:rsidRDefault="00087F02" w14:paraId="15ACC7ED" w14:textId="77777777">
      <w:pPr>
        <w:pBdr>
          <w:bottom w:val="single" w:color="000000" w:sz="12" w:space="1"/>
        </w:pBdr>
        <w:spacing w:after="0" w:line="240" w:lineRule="auto"/>
        <w:jc w:val="both"/>
        <w:rPr>
          <w:rFonts w:ascii="Roboto" w:hAnsi="Roboto" w:eastAsia="Roboto" w:cs="Roboto"/>
          <w:color w:val="E83544"/>
          <w:sz w:val="20"/>
          <w:szCs w:val="20"/>
        </w:rPr>
      </w:pPr>
      <w:hyperlink r:id="rId11">
        <w:r>
          <w:rPr>
            <w:rFonts w:ascii="Roboto" w:hAnsi="Roboto" w:eastAsia="Roboto" w:cs="Roboto"/>
            <w:color w:val="E83544"/>
            <w:sz w:val="20"/>
            <w:szCs w:val="20"/>
            <w:u w:val="single"/>
          </w:rPr>
          <w:t>www.enac.es</w:t>
        </w:r>
      </w:hyperlink>
      <w:r>
        <w:rPr>
          <w:rFonts w:ascii="Roboto" w:hAnsi="Roboto" w:eastAsia="Roboto" w:cs="Roboto"/>
          <w:color w:val="E83544"/>
          <w:sz w:val="20"/>
          <w:szCs w:val="20"/>
        </w:rPr>
        <w:t xml:space="preserve"> </w:t>
      </w:r>
    </w:p>
    <w:p w:rsidR="00AD1BAF" w:rsidRDefault="00AD1BAF" w14:paraId="15ACC7EE" w14:textId="77777777">
      <w:pPr>
        <w:pBdr>
          <w:bottom w:val="single" w:color="000000" w:sz="12" w:space="1"/>
        </w:pBdr>
        <w:spacing w:after="0" w:line="240" w:lineRule="auto"/>
        <w:jc w:val="both"/>
        <w:rPr>
          <w:rFonts w:ascii="Roboto" w:hAnsi="Roboto" w:eastAsia="Roboto" w:cs="Roboto"/>
          <w:color w:val="E83544"/>
          <w:sz w:val="20"/>
          <w:szCs w:val="20"/>
        </w:rPr>
      </w:pPr>
    </w:p>
    <w:p w:rsidR="00AD1BAF" w:rsidRDefault="00087F02" w14:paraId="15ACC7EF" w14:textId="77777777">
      <w:pPr>
        <w:pBdr>
          <w:bottom w:val="single" w:color="000000" w:sz="12" w:space="1"/>
        </w:pBd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  <w:r>
        <w:rPr>
          <w:rFonts w:ascii="Roboto" w:hAnsi="Roboto" w:eastAsia="Roboto" w:cs="Roboto"/>
          <w:color w:val="0000FF"/>
          <w:sz w:val="20"/>
          <w:szCs w:val="20"/>
        </w:rPr>
        <w:t xml:space="preserve"> </w:t>
      </w:r>
      <w:r>
        <w:rPr>
          <w:rFonts w:ascii="Roboto" w:hAnsi="Roboto" w:eastAsia="Roboto" w:cs="Roboto"/>
          <w:noProof/>
          <w:color w:val="0000FF"/>
          <w:sz w:val="20"/>
          <w:szCs w:val="20"/>
        </w:rPr>
        <w:drawing>
          <wp:inline distT="0" distB="0" distL="0" distR="0" wp14:anchorId="15ACC7F7" wp14:editId="15ACC7F8">
            <wp:extent cx="304800" cy="304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hAnsi="Roboto" w:eastAsia="Roboto" w:cs="Roboto"/>
          <w:color w:val="0000FF"/>
          <w:sz w:val="20"/>
          <w:szCs w:val="20"/>
        </w:rPr>
        <w:t xml:space="preserve">  </w:t>
      </w:r>
      <w:r>
        <w:rPr>
          <w:rFonts w:ascii="Roboto" w:hAnsi="Roboto" w:eastAsia="Roboto" w:cs="Roboto"/>
          <w:noProof/>
          <w:color w:val="0000FF"/>
          <w:sz w:val="20"/>
          <w:szCs w:val="20"/>
        </w:rPr>
        <w:drawing>
          <wp:inline distT="0" distB="0" distL="0" distR="0" wp14:anchorId="15ACC7F9" wp14:editId="15ACC7FA">
            <wp:extent cx="304800" cy="3048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1BAF" w:rsidRDefault="00AD1BAF" w14:paraId="15ACC7F0" w14:textId="77777777">
      <w:pPr>
        <w:pBdr>
          <w:bottom w:val="single" w:color="000000" w:sz="12" w:space="1"/>
        </w:pBdr>
        <w:spacing w:after="0" w:line="240" w:lineRule="auto"/>
        <w:jc w:val="both"/>
        <w:rPr>
          <w:rFonts w:ascii="Roboto" w:hAnsi="Roboto" w:eastAsia="Roboto" w:cs="Roboto"/>
          <w:color w:val="E83544"/>
          <w:sz w:val="20"/>
          <w:szCs w:val="20"/>
        </w:rPr>
      </w:pPr>
    </w:p>
    <w:p w:rsidR="00AD1BAF" w:rsidRDefault="00AD1BAF" w14:paraId="15ACC7F1" w14:textId="77777777">
      <w:pPr>
        <w:spacing w:after="0" w:line="240" w:lineRule="auto"/>
        <w:jc w:val="both"/>
        <w:rPr>
          <w:rFonts w:ascii="Roboto" w:hAnsi="Roboto" w:eastAsia="Roboto" w:cs="Roboto"/>
          <w:color w:val="E83544"/>
          <w:sz w:val="20"/>
          <w:szCs w:val="20"/>
        </w:rPr>
      </w:pPr>
    </w:p>
    <w:p w:rsidR="00AD1BAF" w:rsidRDefault="00087F02" w14:paraId="15ACC7F2" w14:textId="77777777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  <w:r>
        <w:rPr>
          <w:rFonts w:ascii="Roboto" w:hAnsi="Roboto" w:eastAsia="Roboto" w:cs="Roboto"/>
          <w:sz w:val="20"/>
          <w:szCs w:val="20"/>
        </w:rPr>
        <w:t>Para más información sobre l</w:t>
      </w:r>
      <w:r>
        <w:rPr>
          <w:rFonts w:ascii="Roboto" w:hAnsi="Roboto" w:eastAsia="Roboto" w:cs="Roboto"/>
          <w:sz w:val="20"/>
          <w:szCs w:val="20"/>
        </w:rPr>
        <w:t>a nota de prensa, resolver dudas o gestionar entrevistas</w:t>
      </w:r>
    </w:p>
    <w:p w:rsidR="00AD1BAF" w:rsidRDefault="00087F02" w14:paraId="15ACC7F3" w14:textId="77777777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  <w:r>
        <w:rPr>
          <w:rFonts w:ascii="Roboto" w:hAnsi="Roboto" w:eastAsia="Roboto" w:cs="Roboto"/>
          <w:sz w:val="20"/>
          <w:szCs w:val="20"/>
        </w:rPr>
        <w:t>Eva Martín</w:t>
      </w:r>
    </w:p>
    <w:p w:rsidR="00AD1BAF" w:rsidRDefault="00087F02" w14:paraId="15ACC7F4" w14:textId="77777777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  <w:r>
        <w:rPr>
          <w:rFonts w:ascii="Roboto" w:hAnsi="Roboto" w:eastAsia="Roboto" w:cs="Roboto"/>
          <w:sz w:val="20"/>
          <w:szCs w:val="20"/>
        </w:rPr>
        <w:t xml:space="preserve">Tfno. 628 17 49 01 / </w:t>
      </w:r>
      <w:r>
        <w:rPr>
          <w:rFonts w:ascii="Roboto" w:hAnsi="Roboto" w:eastAsia="Roboto" w:cs="Roboto"/>
          <w:color w:val="E83544"/>
          <w:sz w:val="20"/>
          <w:szCs w:val="20"/>
        </w:rPr>
        <w:t xml:space="preserve"> </w:t>
      </w:r>
      <w:hyperlink r:id="rId14">
        <w:r>
          <w:rPr>
            <w:rFonts w:ascii="Roboto" w:hAnsi="Roboto" w:eastAsia="Roboto" w:cs="Roboto"/>
            <w:color w:val="E83544"/>
            <w:sz w:val="20"/>
            <w:szCs w:val="20"/>
            <w:u w:val="single"/>
          </w:rPr>
          <w:t>evamc@varenga.es</w:t>
        </w:r>
      </w:hyperlink>
    </w:p>
    <w:p w:rsidR="00AD1BAF" w:rsidRDefault="00AD1BAF" w14:paraId="15ACC7F5" w14:textId="77777777">
      <w:pPr>
        <w:rPr>
          <w:rFonts w:ascii="Roboto" w:hAnsi="Roboto" w:eastAsia="Roboto" w:cs="Roboto"/>
          <w:sz w:val="20"/>
          <w:szCs w:val="20"/>
        </w:rPr>
      </w:pPr>
    </w:p>
    <w:p w:rsidR="00AD1BAF" w:rsidRDefault="00AD1BAF" w14:paraId="15ACC7F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  <w:bookmarkStart w:name="_gjdgxs" w:colFirst="0" w:colLast="0" w:id="23"/>
      <w:bookmarkEnd w:id="23"/>
    </w:p>
    <w:sectPr w:rsidR="00AD1BAF">
      <w:headerReference w:type="default" r:id="rId15"/>
      <w:footerReference w:type="default" r:id="rId16"/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87F02" w14:paraId="15ACC801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087F02" w14:paraId="15ACC8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BAF" w:rsidRDefault="00087F02" w14:paraId="15ACC7FC" w14:textId="7583D6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22BB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87F02" w14:paraId="15ACC7FD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087F02" w14:paraId="15ACC7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D1BAF" w:rsidRDefault="00087F02" w14:paraId="15ACC7FB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Roboto" w:hAnsi="Roboto" w:eastAsia="Roboto" w:cs="Roboto"/>
        <w:color w:val="000000"/>
        <w:sz w:val="40"/>
        <w:szCs w:val="40"/>
      </w:rPr>
    </w:pPr>
    <w:r>
      <w:rPr>
        <w:rFonts w:ascii="Roboto" w:hAnsi="Roboto" w:eastAsia="Roboto" w:cs="Roboto"/>
        <w:b/>
        <w:color w:val="000000"/>
        <w:sz w:val="40"/>
        <w:szCs w:val="40"/>
      </w:rPr>
      <w:t>NOTA DE PRENSA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CC7FD" wp14:editId="15ACC7FE">
          <wp:simplePos x="0" y="0"/>
          <wp:positionH relativeFrom="column">
            <wp:posOffset>4200525</wp:posOffset>
          </wp:positionH>
          <wp:positionV relativeFrom="paragraph">
            <wp:posOffset>-390524</wp:posOffset>
          </wp:positionV>
          <wp:extent cx="1284153" cy="931439"/>
          <wp:effectExtent l="0" t="0" r="0" b="0"/>
          <wp:wrapNone/>
          <wp:docPr id="1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4153" cy="931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UdtGhAv8EYB7zV" int2:id="GpO5gzbV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2BAB"/>
    <w:multiLevelType w:val="multilevel"/>
    <w:tmpl w:val="DE341494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7"/>
  <w:revisionView w:markup="0"/>
  <w:trackRevisions w:val="tru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AF"/>
    <w:rsid w:val="00087F02"/>
    <w:rsid w:val="0030684E"/>
    <w:rsid w:val="004F1368"/>
    <w:rsid w:val="006E1B6D"/>
    <w:rsid w:val="00AD1BAF"/>
    <w:rsid w:val="00B22BBC"/>
    <w:rsid w:val="34CDB80E"/>
    <w:rsid w:val="383AA87F"/>
    <w:rsid w:val="60479EC4"/>
    <w:rsid w:val="60B39EE8"/>
    <w:rsid w:val="6FB5B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C7D6"/>
  <w15:docId w15:val="{D2831DCF-B33D-40FA-A98A-8B5668DB57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png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1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enac.es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evamc@varenga.es" TargetMode="External" Id="rId14" /><Relationship Type="http://schemas.openxmlformats.org/officeDocument/2006/relationships/hyperlink" Target="https://mygfsi.com/" TargetMode="External" Id="R54d1a82aa9364e36" /><Relationship Type="http://schemas.microsoft.com/office/2020/10/relationships/intelligence" Target="intelligence2.xml" Id="R03cb72239ea443c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1" ma:contentTypeDescription="Crear nuevo documento." ma:contentTypeScope="" ma:versionID="906025266fd8ce0a309ca94f74ba6fc7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c2347116cb2e92de548b02655a59adf4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616D1-3C41-4523-BEC1-A2B8E6F251DB}">
  <ds:schemaRefs>
    <ds:schemaRef ds:uri="http://purl.org/dc/terms/"/>
    <ds:schemaRef ds:uri="http://schemas.microsoft.com/office/2006/documentManagement/types"/>
    <ds:schemaRef ds:uri="http://purl.org/dc/dcmitype/"/>
    <ds:schemaRef ds:uri="6e290ce1-b2e7-4ccb-948d-a290ef611fa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09e21e3-a2e2-47ca-be0e-9c3a9bef929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74177B-613C-4B0A-A7AD-3B5040A98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7DB3C-8BC8-4411-8254-80FCB7672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Eva Martín</lastModifiedBy>
  <revision>7</revision>
  <dcterms:created xsi:type="dcterms:W3CDTF">2022-03-29T10:51:00.0000000Z</dcterms:created>
  <dcterms:modified xsi:type="dcterms:W3CDTF">2022-03-29T11:23:08.5876933Z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