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8C17B" w14:textId="77777777" w:rsidR="002002D9" w:rsidRDefault="002002D9">
      <w:pPr>
        <w:spacing w:line="276" w:lineRule="auto"/>
        <w:jc w:val="both"/>
        <w:rPr>
          <w:rFonts w:ascii="Roboto" w:eastAsia="Roboto" w:hAnsi="Roboto" w:cs="Roboto"/>
          <w:u w:val="single"/>
        </w:rPr>
      </w:pPr>
    </w:p>
    <w:p w14:paraId="7728C17C" w14:textId="21888B12" w:rsidR="002002D9" w:rsidRDefault="00016102">
      <w:pPr>
        <w:jc w:val="center"/>
        <w:rPr>
          <w:rFonts w:ascii="Roboto" w:eastAsia="Roboto" w:hAnsi="Roboto" w:cs="Roboto"/>
          <w:b/>
          <w:bCs/>
          <w:sz w:val="32"/>
          <w:szCs w:val="32"/>
          <w:lang w:val="es-ES"/>
        </w:rPr>
      </w:pPr>
      <w:r w:rsidRPr="45C128B9">
        <w:rPr>
          <w:rFonts w:ascii="Roboto" w:eastAsia="Roboto" w:hAnsi="Roboto" w:cs="Roboto"/>
          <w:b/>
          <w:bCs/>
          <w:sz w:val="32"/>
          <w:szCs w:val="32"/>
          <w:lang w:val="es-ES"/>
        </w:rPr>
        <w:t xml:space="preserve">ENAC concede la primera acreditación para la inspección frente a especificaciones de cliente en el ámbito de la energía eólica a Avante </w:t>
      </w:r>
      <w:proofErr w:type="spellStart"/>
      <w:r w:rsidRPr="45C128B9">
        <w:rPr>
          <w:rFonts w:ascii="Roboto" w:eastAsia="Roboto" w:hAnsi="Roboto" w:cs="Roboto"/>
          <w:b/>
          <w:bCs/>
          <w:sz w:val="32"/>
          <w:szCs w:val="32"/>
          <w:lang w:val="es-ES"/>
        </w:rPr>
        <w:t>Quality</w:t>
      </w:r>
      <w:proofErr w:type="spellEnd"/>
      <w:r w:rsidRPr="45C128B9">
        <w:rPr>
          <w:rFonts w:ascii="Roboto" w:eastAsia="Roboto" w:hAnsi="Roboto" w:cs="Roboto"/>
          <w:b/>
          <w:bCs/>
          <w:sz w:val="32"/>
          <w:szCs w:val="32"/>
          <w:lang w:val="es-ES"/>
        </w:rPr>
        <w:t xml:space="preserve"> </w:t>
      </w:r>
      <w:proofErr w:type="spellStart"/>
      <w:r w:rsidRPr="45C128B9">
        <w:rPr>
          <w:rFonts w:ascii="Roboto" w:eastAsia="Roboto" w:hAnsi="Roboto" w:cs="Roboto"/>
          <w:b/>
          <w:bCs/>
          <w:sz w:val="32"/>
          <w:szCs w:val="32"/>
          <w:lang w:val="es-ES"/>
        </w:rPr>
        <w:t>Services</w:t>
      </w:r>
      <w:proofErr w:type="spellEnd"/>
    </w:p>
    <w:p w14:paraId="7728C17D" w14:textId="77777777" w:rsidR="002002D9" w:rsidRDefault="002002D9">
      <w:pPr>
        <w:spacing w:line="276" w:lineRule="auto"/>
        <w:jc w:val="center"/>
        <w:rPr>
          <w:rFonts w:ascii="Roboto" w:eastAsia="Roboto" w:hAnsi="Roboto" w:cs="Roboto"/>
          <w:b/>
          <w:bCs/>
          <w:sz w:val="30"/>
          <w:szCs w:val="30"/>
          <w:u w:val="single"/>
        </w:rPr>
      </w:pPr>
    </w:p>
    <w:p w14:paraId="7728C17E" w14:textId="77777777" w:rsidR="002002D9" w:rsidRDefault="00016102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sz w:val="20"/>
          <w:szCs w:val="20"/>
          <w:lang w:val="es-ES"/>
        </w:rPr>
      </w:pPr>
      <w:r w:rsidRPr="468E17DA">
        <w:rPr>
          <w:rFonts w:ascii="Roboto" w:eastAsia="Roboto" w:hAnsi="Roboto" w:cs="Roboto"/>
          <w:b/>
          <w:bCs/>
          <w:sz w:val="20"/>
          <w:szCs w:val="20"/>
          <w:lang w:val="es-ES"/>
        </w:rPr>
        <w:t xml:space="preserve">El alcance de la nueva acreditación contempla la realización de inspecciones de componentes fabricados para instalaciones eólicas </w:t>
      </w:r>
      <w:proofErr w:type="gramStart"/>
      <w:r w:rsidRPr="468E17DA">
        <w:rPr>
          <w:rFonts w:ascii="Roboto" w:eastAsia="Roboto" w:hAnsi="Roboto" w:cs="Roboto"/>
          <w:b/>
          <w:bCs/>
          <w:sz w:val="20"/>
          <w:szCs w:val="20"/>
          <w:lang w:val="es-ES"/>
        </w:rPr>
        <w:t>offshore</w:t>
      </w:r>
      <w:proofErr w:type="gramEnd"/>
      <w:r w:rsidRPr="468E17DA">
        <w:rPr>
          <w:rFonts w:ascii="Roboto" w:eastAsia="Roboto" w:hAnsi="Roboto" w:cs="Roboto"/>
          <w:b/>
          <w:bCs/>
          <w:sz w:val="20"/>
          <w:szCs w:val="20"/>
          <w:lang w:val="es-ES"/>
        </w:rPr>
        <w:t>, infraestructuras destinadas a la generación de electricidad a partir de turbinas eólicas situadas en plataformas sobre el mar</w:t>
      </w:r>
    </w:p>
    <w:p w14:paraId="7728C17F" w14:textId="77777777" w:rsidR="002002D9" w:rsidRDefault="00016102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7728C180" w14:textId="79757F76" w:rsidR="002002D9" w:rsidRDefault="00016102">
      <w:pPr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Madrid, 03 de febrero de 2026.- </w:t>
      </w:r>
      <w:sdt>
        <w:sdtPr>
          <w:tag w:val="goog_rdk_0"/>
          <w:id w:val="-70193180"/>
        </w:sdtPr>
        <w:sdtContent>
          <w:r w:rsidRPr="45C128B9">
            <w:rPr>
              <w:rFonts w:ascii="Roboto" w:eastAsia="Roboto" w:hAnsi="Roboto" w:cs="Roboto"/>
              <w:sz w:val="22"/>
              <w:szCs w:val="22"/>
              <w:lang w:val="es-ES"/>
            </w:rPr>
            <w:t xml:space="preserve">La </w:t>
          </w:r>
          <w:hyperlink r:id="rId11">
            <w:r w:rsidRPr="45C128B9">
              <w:rPr>
                <w:rFonts w:ascii="Roboto" w:eastAsia="Roboto" w:hAnsi="Roboto" w:cs="Roboto"/>
                <w:b/>
                <w:bCs/>
                <w:color w:val="1155CC"/>
                <w:sz w:val="22"/>
                <w:szCs w:val="22"/>
                <w:u w:val="single"/>
                <w:lang w:val="es-ES"/>
              </w:rPr>
              <w:t>Entidad Nacional de Acreditación</w:t>
            </w:r>
          </w:hyperlink>
          <w:r w:rsidRPr="45C128B9">
            <w:rPr>
              <w:rFonts w:ascii="Roboto" w:eastAsia="Roboto" w:hAnsi="Roboto" w:cs="Roboto"/>
              <w:sz w:val="22"/>
              <w:szCs w:val="22"/>
              <w:lang w:val="es-ES"/>
            </w:rPr>
            <w:t xml:space="preserve"> (</w:t>
          </w:r>
        </w:sdtContent>
      </w:sdt>
      <w:r w:rsidRPr="45C128B9">
        <w:rPr>
          <w:rFonts w:ascii="Roboto" w:eastAsia="Roboto" w:hAnsi="Roboto" w:cs="Roboto"/>
          <w:sz w:val="22"/>
          <w:szCs w:val="22"/>
          <w:lang w:val="es-ES"/>
        </w:rPr>
        <w:t>ENAC</w:t>
      </w:r>
      <w:sdt>
        <w:sdtPr>
          <w:tag w:val="goog_rdk_1"/>
          <w:id w:val="1150077249"/>
        </w:sdtPr>
        <w:sdtContent>
          <w:r w:rsidRPr="45C128B9">
            <w:rPr>
              <w:rFonts w:ascii="Roboto" w:eastAsia="Roboto" w:hAnsi="Roboto" w:cs="Roboto"/>
              <w:sz w:val="22"/>
              <w:szCs w:val="22"/>
              <w:lang w:val="es-ES"/>
            </w:rPr>
            <w:t>)</w:t>
          </w:r>
        </w:sdtContent>
      </w:sdt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 ha concedido a Avante </w:t>
      </w:r>
      <w:proofErr w:type="spellStart"/>
      <w:r w:rsidRPr="45C128B9">
        <w:rPr>
          <w:rFonts w:ascii="Roboto" w:eastAsia="Roboto" w:hAnsi="Roboto" w:cs="Roboto"/>
          <w:sz w:val="22"/>
          <w:szCs w:val="22"/>
          <w:lang w:val="es-ES"/>
        </w:rPr>
        <w:t>Quality</w:t>
      </w:r>
      <w:proofErr w:type="spellEnd"/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 </w:t>
      </w:r>
      <w:proofErr w:type="spellStart"/>
      <w:r w:rsidRPr="45C128B9">
        <w:rPr>
          <w:rFonts w:ascii="Roboto" w:eastAsia="Roboto" w:hAnsi="Roboto" w:cs="Roboto"/>
          <w:sz w:val="22"/>
          <w:szCs w:val="22"/>
          <w:lang w:val="es-ES"/>
        </w:rPr>
        <w:t>Services</w:t>
      </w:r>
      <w:proofErr w:type="spellEnd"/>
      <w:r w:rsidR="00A458A8" w:rsidRPr="45C128B9">
        <w:rPr>
          <w:rFonts w:ascii="Roboto" w:eastAsia="Roboto" w:hAnsi="Roboto" w:cs="Roboto"/>
          <w:sz w:val="22"/>
          <w:szCs w:val="22"/>
          <w:lang w:val="es-ES"/>
        </w:rPr>
        <w:t>,</w:t>
      </w:r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 la primera acreditación</w:t>
      </w:r>
      <w:sdt>
        <w:sdtPr>
          <w:tag w:val="goog_rdk_2"/>
          <w:id w:val="989974330"/>
        </w:sdtPr>
        <w:sdtContent>
          <w:r w:rsidRPr="45C128B9">
            <w:rPr>
              <w:rFonts w:ascii="Roboto" w:eastAsia="Roboto" w:hAnsi="Roboto" w:cs="Roboto"/>
              <w:sz w:val="22"/>
              <w:szCs w:val="22"/>
              <w:lang w:val="es-ES"/>
            </w:rPr>
            <w:t xml:space="preserve"> en España</w:t>
          </w:r>
        </w:sdtContent>
      </w:sdt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 para la </w:t>
      </w:r>
      <w:r w:rsidRPr="45C128B9">
        <w:rPr>
          <w:rFonts w:ascii="Roboto" w:eastAsia="Roboto" w:hAnsi="Roboto" w:cs="Roboto"/>
          <w:b/>
          <w:bCs/>
          <w:sz w:val="22"/>
          <w:szCs w:val="22"/>
          <w:lang w:val="es-ES"/>
        </w:rPr>
        <w:t>inspección</w:t>
      </w:r>
      <w:r w:rsidRPr="45C128B9">
        <w:rPr>
          <w:rFonts w:ascii="Roboto" w:eastAsia="Roboto" w:hAnsi="Roboto" w:cs="Roboto"/>
          <w:sz w:val="22"/>
          <w:szCs w:val="22"/>
          <w:lang w:val="es-ES"/>
        </w:rPr>
        <w:t xml:space="preserve">, frente a especificaciones de cliente, de </w:t>
      </w:r>
      <w:r w:rsidRPr="45C128B9">
        <w:rPr>
          <w:rFonts w:ascii="Roboto" w:eastAsia="Roboto" w:hAnsi="Roboto" w:cs="Roboto"/>
          <w:b/>
          <w:bCs/>
          <w:sz w:val="22"/>
          <w:szCs w:val="22"/>
          <w:lang w:val="es-ES"/>
        </w:rPr>
        <w:t xml:space="preserve">componentes fabricados para instalaciones eólicas </w:t>
      </w:r>
      <w:proofErr w:type="gramStart"/>
      <w:r w:rsidRPr="45C128B9">
        <w:rPr>
          <w:rFonts w:ascii="Roboto" w:eastAsia="Roboto" w:hAnsi="Roboto" w:cs="Roboto"/>
          <w:b/>
          <w:bCs/>
          <w:sz w:val="22"/>
          <w:szCs w:val="22"/>
          <w:lang w:val="es-ES"/>
        </w:rPr>
        <w:t>offshore</w:t>
      </w:r>
      <w:proofErr w:type="gramEnd"/>
      <w:sdt>
        <w:sdtPr>
          <w:tag w:val="goog_rdk_3"/>
          <w:id w:val="-222983447"/>
        </w:sdtPr>
        <w:sdtContent>
          <w:sdt>
            <w:sdtPr>
              <w:tag w:val="goog_rdk_4"/>
              <w:id w:val="1679547657"/>
            </w:sdtPr>
            <w:sdtContent>
              <w:r w:rsidRPr="45C128B9">
                <w:rPr>
                  <w:rFonts w:ascii="Roboto" w:eastAsia="Roboto" w:hAnsi="Roboto" w:cs="Roboto"/>
                  <w:sz w:val="22"/>
                  <w:szCs w:val="22"/>
                  <w:lang w:val="es-ES"/>
                </w:rPr>
                <w:t>.</w:t>
              </w:r>
            </w:sdtContent>
          </w:sdt>
        </w:sdtContent>
      </w:sdt>
      <w:sdt>
        <w:sdtPr>
          <w:tag w:val="goog_rdk_5"/>
          <w:id w:val="1795411396"/>
          <w:showingPlcHdr/>
        </w:sdtPr>
        <w:sdtContent>
          <w:r w:rsidR="003E0065">
            <w:t xml:space="preserve">     </w:t>
          </w:r>
        </w:sdtContent>
      </w:sdt>
    </w:p>
    <w:p w14:paraId="7728C181" w14:textId="77777777" w:rsidR="002002D9" w:rsidRDefault="002002D9">
      <w:pPr>
        <w:jc w:val="both"/>
        <w:rPr>
          <w:rFonts w:ascii="Roboto" w:eastAsia="Roboto" w:hAnsi="Roboto" w:cs="Roboto"/>
          <w:sz w:val="22"/>
          <w:szCs w:val="22"/>
        </w:rPr>
      </w:pPr>
    </w:p>
    <w:p w14:paraId="7728C182" w14:textId="77777777" w:rsidR="002002D9" w:rsidRDefault="00016102">
      <w:pPr>
        <w:spacing w:after="160"/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Las instalaciones eólicas </w:t>
      </w:r>
      <w:proofErr w:type="gramStart"/>
      <w:r w:rsidRPr="468E17DA">
        <w:rPr>
          <w:rFonts w:ascii="Roboto" w:eastAsia="Roboto" w:hAnsi="Roboto" w:cs="Roboto"/>
          <w:sz w:val="22"/>
          <w:szCs w:val="22"/>
          <w:lang w:val="es-ES"/>
        </w:rPr>
        <w:t>offshore</w:t>
      </w:r>
      <w:proofErr w:type="gramEnd"/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son fuentes de energía renovable que permiten la generación de electricidad a partir de turbinas eólicas situadas en plataformas sobre el mar y fijadas al fondo a través de un sistema de anclaje y soportes. Estas turbinas eólicas aprovechan las corrientes de viento para, a través de un generador eléctrico, transformarlas en energía.</w:t>
      </w:r>
    </w:p>
    <w:p w14:paraId="7728C183" w14:textId="77777777" w:rsidR="002002D9" w:rsidRDefault="00016102">
      <w:pPr>
        <w:spacing w:after="160"/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En concreto, </w:t>
      </w:r>
      <w:r w:rsidRPr="468E17DA">
        <w:rPr>
          <w:rFonts w:ascii="Roboto" w:eastAsia="Roboto" w:hAnsi="Roboto" w:cs="Roboto"/>
          <w:b/>
          <w:bCs/>
          <w:sz w:val="22"/>
          <w:szCs w:val="22"/>
          <w:lang w:val="es-ES"/>
        </w:rPr>
        <w:t xml:space="preserve">la acreditación abarca la supervisión de la ejecución del control dimensional de componentes </w:t>
      </w:r>
      <w:proofErr w:type="spellStart"/>
      <w:r w:rsidRPr="468E17DA">
        <w:rPr>
          <w:rFonts w:ascii="Roboto" w:eastAsia="Roboto" w:hAnsi="Roboto" w:cs="Roboto"/>
          <w:b/>
          <w:bCs/>
          <w:sz w:val="22"/>
          <w:szCs w:val="22"/>
          <w:lang w:val="es-ES"/>
        </w:rPr>
        <w:t>mecanosoldados</w:t>
      </w:r>
      <w:proofErr w:type="spellEnd"/>
      <w:r w:rsidRPr="468E17DA">
        <w:rPr>
          <w:rFonts w:ascii="Roboto" w:eastAsia="Roboto" w:hAnsi="Roboto" w:cs="Roboto"/>
          <w:b/>
          <w:bCs/>
          <w:sz w:val="22"/>
          <w:szCs w:val="22"/>
          <w:lang w:val="es-ES"/>
        </w:rPr>
        <w:t xml:space="preserve"> y ensayos no destructivos (END) de soldaduras por método visual, partículas magnéticas y ultrasonidos e inspecciones del proceso de soldadura</w:t>
      </w: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(por Arco sumergido SAW, Electrodo SMAW, Semiautomática MIG-MAG, o TIG); así como de la preparación </w:t>
      </w:r>
      <w:proofErr w:type="gramStart"/>
      <w:r w:rsidRPr="468E17DA">
        <w:rPr>
          <w:rFonts w:ascii="Roboto" w:eastAsia="Roboto" w:hAnsi="Roboto" w:cs="Roboto"/>
          <w:sz w:val="22"/>
          <w:szCs w:val="22"/>
          <w:lang w:val="es-ES"/>
        </w:rPr>
        <w:t>del componente previa</w:t>
      </w:r>
      <w:proofErr w:type="gramEnd"/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la realización de la protección superficial y de la inspección final.</w:t>
      </w:r>
    </w:p>
    <w:p w14:paraId="7728C184" w14:textId="411C85C5" w:rsidR="002002D9" w:rsidRDefault="00016102">
      <w:pPr>
        <w:spacing w:after="160"/>
        <w:jc w:val="both"/>
        <w:rPr>
          <w:rFonts w:ascii="Roboto" w:eastAsia="Roboto" w:hAnsi="Roboto" w:cs="Roboto"/>
          <w:b/>
          <w:bCs/>
          <w:sz w:val="22"/>
          <w:szCs w:val="22"/>
          <w:lang w:val="es-ES"/>
        </w:rPr>
      </w:pP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Esta primera acreditación concedida por ENAC demuestra que Avante </w:t>
      </w:r>
      <w:proofErr w:type="spellStart"/>
      <w:r w:rsidRPr="468E17DA">
        <w:rPr>
          <w:rFonts w:ascii="Roboto" w:eastAsia="Roboto" w:hAnsi="Roboto" w:cs="Roboto"/>
          <w:sz w:val="22"/>
          <w:szCs w:val="22"/>
          <w:lang w:val="es-ES"/>
        </w:rPr>
        <w:t>Quality</w:t>
      </w:r>
      <w:proofErr w:type="spellEnd"/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</w:t>
      </w:r>
      <w:proofErr w:type="spellStart"/>
      <w:r w:rsidRPr="468E17DA">
        <w:rPr>
          <w:rFonts w:ascii="Roboto" w:eastAsia="Roboto" w:hAnsi="Roboto" w:cs="Roboto"/>
          <w:sz w:val="22"/>
          <w:szCs w:val="22"/>
          <w:lang w:val="es-ES"/>
        </w:rPr>
        <w:t>Services</w:t>
      </w:r>
      <w:proofErr w:type="spellEnd"/>
      <w:r w:rsidRPr="468E17DA">
        <w:rPr>
          <w:rFonts w:ascii="Roboto" w:eastAsia="Roboto" w:hAnsi="Roboto" w:cs="Roboto"/>
          <w:sz w:val="22"/>
          <w:szCs w:val="22"/>
          <w:lang w:val="es-ES"/>
        </w:rPr>
        <w:t>, cuenta con los recursos técnicos, la competencia y los procedimientos adecuados para llevar a cabo la inspección</w:t>
      </w:r>
      <w:r w:rsidR="00001E7F" w:rsidRPr="468E17DA">
        <w:rPr>
          <w:rFonts w:ascii="Roboto" w:eastAsia="Roboto" w:hAnsi="Roboto" w:cs="Roboto"/>
          <w:sz w:val="22"/>
          <w:szCs w:val="22"/>
          <w:lang w:val="es-ES"/>
        </w:rPr>
        <w:t>,</w:t>
      </w: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frente a especificaciones de cliente</w:t>
      </w:r>
      <w:r w:rsidR="00001E7F" w:rsidRPr="468E17DA">
        <w:rPr>
          <w:rFonts w:ascii="Roboto" w:eastAsia="Roboto" w:hAnsi="Roboto" w:cs="Roboto"/>
          <w:sz w:val="22"/>
          <w:szCs w:val="22"/>
          <w:lang w:val="es-ES"/>
        </w:rPr>
        <w:t>,</w:t>
      </w:r>
      <w:r w:rsidRPr="468E17DA">
        <w:rPr>
          <w:rFonts w:ascii="Roboto" w:eastAsia="Roboto" w:hAnsi="Roboto" w:cs="Roboto"/>
          <w:sz w:val="22"/>
          <w:szCs w:val="22"/>
          <w:lang w:val="es-ES"/>
        </w:rPr>
        <w:t xml:space="preserve"> de estos componentes que se emplean en instalaciones eólicas </w:t>
      </w:r>
      <w:proofErr w:type="gramStart"/>
      <w:r w:rsidRPr="468E17DA">
        <w:rPr>
          <w:rFonts w:ascii="Roboto" w:eastAsia="Roboto" w:hAnsi="Roboto" w:cs="Roboto"/>
          <w:sz w:val="22"/>
          <w:szCs w:val="22"/>
          <w:lang w:val="es-ES"/>
        </w:rPr>
        <w:t>offshore</w:t>
      </w:r>
      <w:proofErr w:type="gramEnd"/>
      <w:r w:rsidRPr="468E17DA">
        <w:rPr>
          <w:rFonts w:ascii="Roboto" w:eastAsia="Roboto" w:hAnsi="Roboto" w:cs="Roboto"/>
          <w:sz w:val="22"/>
          <w:szCs w:val="22"/>
          <w:lang w:val="es-ES"/>
        </w:rPr>
        <w:t>,</w:t>
      </w:r>
      <w:r w:rsidRPr="468E17DA">
        <w:rPr>
          <w:rFonts w:ascii="Roboto" w:eastAsia="Roboto" w:hAnsi="Roboto" w:cs="Roboto"/>
          <w:b/>
          <w:bCs/>
          <w:sz w:val="22"/>
          <w:szCs w:val="22"/>
          <w:lang w:val="es-ES"/>
        </w:rPr>
        <w:t xml:space="preserve"> contribuyendo así a la seguridad y fiabilidad de este tipo de estructuras.</w:t>
      </w:r>
    </w:p>
    <w:p w14:paraId="7728C185" w14:textId="77777777" w:rsidR="002002D9" w:rsidRDefault="00016102">
      <w:pPr>
        <w:spacing w:after="160"/>
        <w:jc w:val="both"/>
        <w:rPr>
          <w:rFonts w:ascii="Roboto" w:eastAsia="Roboto" w:hAnsi="Roboto" w:cs="Roboto"/>
          <w:b/>
          <w:bCs/>
          <w:sz w:val="22"/>
          <w:szCs w:val="22"/>
        </w:rPr>
      </w:pPr>
      <w:r>
        <w:rPr>
          <w:rFonts w:ascii="Roboto" w:eastAsia="Roboto" w:hAnsi="Roboto" w:cs="Roboto"/>
          <w:b/>
          <w:bCs/>
          <w:sz w:val="22"/>
          <w:szCs w:val="22"/>
        </w:rPr>
        <w:t>Inspección acreditada: confianza en el control de los requisitos del cliente</w:t>
      </w:r>
    </w:p>
    <w:p w14:paraId="7728C186" w14:textId="64C8C19A" w:rsidR="002002D9" w:rsidRDefault="00016102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inspección frente a especificaciones </w:t>
      </w:r>
      <w:r w:rsidRPr="45C128B9">
        <w:rPr>
          <w:rFonts w:ascii="Roboto" w:eastAsia="Roboto" w:hAnsi="Roboto" w:cs="Roboto"/>
          <w:sz w:val="22"/>
          <w:szCs w:val="22"/>
        </w:rPr>
        <w:t>de</w:t>
      </w:r>
      <w:r>
        <w:rPr>
          <w:rFonts w:ascii="Roboto" w:eastAsia="Roboto" w:hAnsi="Roboto" w:cs="Roboto"/>
          <w:sz w:val="22"/>
          <w:szCs w:val="22"/>
        </w:rPr>
        <w:t xml:space="preserve"> cliente consiste en </w:t>
      </w:r>
      <w:r>
        <w:rPr>
          <w:rFonts w:ascii="Roboto" w:eastAsia="Roboto" w:hAnsi="Roboto" w:cs="Roboto"/>
          <w:b/>
          <w:bCs/>
          <w:sz w:val="22"/>
          <w:szCs w:val="22"/>
        </w:rPr>
        <w:t>verificar la conformidad de productos, procesos, instalaciones o servicios conforme a los requisitos establecidos contractualmente por el solicitante de la inspección.</w:t>
      </w:r>
      <w:r>
        <w:rPr>
          <w:rFonts w:ascii="Roboto" w:eastAsia="Roboto" w:hAnsi="Roboto" w:cs="Roboto"/>
          <w:sz w:val="22"/>
          <w:szCs w:val="22"/>
        </w:rPr>
        <w:t xml:space="preserve"> Estas especificaciones definen los criterios técnicos y el proceso de inspección y son habituales en controles de fabricación, cadena de suministro, inspecciones de mercancías o verificación de instalaciones. Para responder a la creciente demanda de este tipo de inspección acreditada, ENAC desarrolló un esquema específico de acreditación aplicable a inspecciones frente </w:t>
      </w:r>
      <w:r w:rsidR="00D513F0">
        <w:rPr>
          <w:rFonts w:ascii="Roboto" w:eastAsia="Roboto" w:hAnsi="Roboto" w:cs="Roboto"/>
          <w:sz w:val="22"/>
          <w:szCs w:val="22"/>
        </w:rPr>
        <w:t>a especificaciones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 w:rsidRPr="45C128B9">
        <w:rPr>
          <w:rFonts w:ascii="Roboto" w:eastAsia="Roboto" w:hAnsi="Roboto" w:cs="Roboto"/>
          <w:sz w:val="22"/>
          <w:szCs w:val="22"/>
        </w:rPr>
        <w:t>de</w:t>
      </w:r>
      <w:r>
        <w:rPr>
          <w:rFonts w:ascii="Roboto" w:eastAsia="Roboto" w:hAnsi="Roboto" w:cs="Roboto"/>
          <w:sz w:val="22"/>
          <w:szCs w:val="22"/>
        </w:rPr>
        <w:t xml:space="preserve"> cliente. La acreditación de ENAC en este ámbito garantiza la competencia técnica e imparcialidad, aportando confianza a clientes y al mercado sobre la fiabilidad de los resultados obtenidos.</w:t>
      </w:r>
    </w:p>
    <w:p w14:paraId="7728C187" w14:textId="77777777" w:rsidR="002002D9" w:rsidRDefault="002002D9">
      <w:pPr>
        <w:jc w:val="both"/>
        <w:rPr>
          <w:rFonts w:ascii="Roboto" w:eastAsia="Roboto" w:hAnsi="Roboto" w:cs="Roboto"/>
          <w:sz w:val="22"/>
          <w:szCs w:val="22"/>
        </w:rPr>
      </w:pPr>
    </w:p>
    <w:p w14:paraId="7728C18B" w14:textId="77777777" w:rsidR="002002D9" w:rsidRDefault="000161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Roboto" w:eastAsia="Roboto" w:hAnsi="Roboto" w:cs="Roboto"/>
          <w:color w:val="E83544"/>
          <w:sz w:val="22"/>
          <w:szCs w:val="22"/>
        </w:rPr>
      </w:pPr>
      <w:r>
        <w:rPr>
          <w:rFonts w:ascii="Roboto" w:eastAsia="Roboto" w:hAnsi="Roboto" w:cs="Roboto"/>
          <w:b/>
          <w:bCs/>
          <w:color w:val="E83544"/>
          <w:sz w:val="22"/>
          <w:szCs w:val="22"/>
        </w:rPr>
        <w:t>Sobre ENAC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7728C18D" w14:textId="55631182" w:rsidR="002002D9" w:rsidRDefault="000161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14:paraId="7728C18E" w14:textId="77777777" w:rsidR="002002D9" w:rsidRDefault="002002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7728C18F" w14:textId="77777777" w:rsidR="002002D9" w:rsidRDefault="000161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14:paraId="7728C190" w14:textId="77777777" w:rsidR="002002D9" w:rsidRDefault="002002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7728C191" w14:textId="77777777" w:rsidR="002002D9" w:rsidRDefault="000161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14:paraId="7728C192" w14:textId="77777777" w:rsidR="002002D9" w:rsidRDefault="002002D9">
      <w:pPr>
        <w:jc w:val="both"/>
        <w:rPr>
          <w:rFonts w:ascii="Roboto" w:eastAsia="Roboto" w:hAnsi="Roboto" w:cs="Roboto"/>
          <w:sz w:val="22"/>
          <w:szCs w:val="22"/>
        </w:rPr>
      </w:pPr>
    </w:p>
    <w:p w14:paraId="7728C193" w14:textId="77777777" w:rsidR="002002D9" w:rsidRDefault="002002D9">
      <w:pPr>
        <w:jc w:val="both"/>
        <w:rPr>
          <w:rFonts w:ascii="Roboto" w:eastAsia="Roboto" w:hAnsi="Roboto" w:cs="Roboto"/>
          <w:sz w:val="22"/>
          <w:szCs w:val="22"/>
        </w:rPr>
      </w:pPr>
    </w:p>
    <w:p w14:paraId="7728C194" w14:textId="77777777" w:rsidR="002002D9" w:rsidRDefault="002002D9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7728C195" w14:textId="77777777" w:rsidR="002002D9" w:rsidRDefault="002002D9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728C196" w14:textId="77777777" w:rsidR="002002D9" w:rsidRDefault="00016102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7728C1A1" wp14:editId="7728C1A2">
            <wp:extent cx="304800" cy="304800"/>
            <wp:effectExtent l="0" t="0" r="0" b="0"/>
            <wp:docPr id="8919770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8C197" w14:textId="77777777" w:rsidR="002002D9" w:rsidRDefault="002002D9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728C198" w14:textId="77777777" w:rsidR="002002D9" w:rsidRDefault="002002D9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728C199" w14:textId="77777777" w:rsidR="002002D9" w:rsidRDefault="00016102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7728C19A" w14:textId="77777777" w:rsidR="002002D9" w:rsidRDefault="00016102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7728C19B" w14:textId="77777777" w:rsidR="002002D9" w:rsidRDefault="00016102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4">
        <w:r w:rsidR="002002D9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7728C19C" w14:textId="77777777" w:rsidR="002002D9" w:rsidRDefault="002002D9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7728C19D" w14:textId="77777777" w:rsidR="002002D9" w:rsidRDefault="002002D9"/>
    <w:p w14:paraId="7728C19E" w14:textId="77777777" w:rsidR="002002D9" w:rsidRDefault="002002D9"/>
    <w:p w14:paraId="7728C19F" w14:textId="77777777" w:rsidR="002002D9" w:rsidRDefault="002002D9"/>
    <w:p w14:paraId="7728C1A0" w14:textId="77777777" w:rsidR="002002D9" w:rsidRDefault="002002D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2002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2F762" w14:textId="77777777" w:rsidR="00E8578E" w:rsidRDefault="00E8578E">
      <w:r>
        <w:separator/>
      </w:r>
    </w:p>
  </w:endnote>
  <w:endnote w:type="continuationSeparator" w:id="0">
    <w:p w14:paraId="6A34CAA7" w14:textId="77777777" w:rsidR="00E8578E" w:rsidRDefault="00E8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CB50314-2DC1-4761-9F42-8E2E20907FD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48468F7-A812-49FB-A842-AE332F125370}"/>
    <w:embedBold r:id="rId3" w:fontKey="{BB8F2EEA-D0D0-4523-9A25-84FFCEB09F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4177FB-CADA-472E-8A8F-62809AD4E0C8}"/>
    <w:embedBold r:id="rId5" w:fontKey="{B303C039-844E-4E76-B167-CC6B1FC081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92AF21-A705-466A-80B4-1A88031937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7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8" w14:textId="064C576D" w:rsidR="002002D9" w:rsidRDefault="000161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13F0">
      <w:rPr>
        <w:noProof/>
        <w:color w:val="000000"/>
      </w:rPr>
      <w:t>1</w:t>
    </w:r>
    <w:r>
      <w:rPr>
        <w:color w:val="000000"/>
      </w:rPr>
      <w:fldChar w:fldCharType="end"/>
    </w:r>
  </w:p>
  <w:p w14:paraId="7728C1A9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B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527B5" w14:textId="77777777" w:rsidR="00E8578E" w:rsidRDefault="00E8578E">
      <w:r>
        <w:separator/>
      </w:r>
    </w:p>
  </w:footnote>
  <w:footnote w:type="continuationSeparator" w:id="0">
    <w:p w14:paraId="7031686F" w14:textId="77777777" w:rsidR="00E8578E" w:rsidRDefault="00E85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3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4" w14:textId="77777777" w:rsidR="002002D9" w:rsidRDefault="00016102">
    <w:pPr>
      <w:ind w:left="-120"/>
      <w:jc w:val="both"/>
      <w:rPr>
        <w:rFonts w:ascii="Calibri" w:eastAsia="Calibri" w:hAnsi="Calibri" w:cs="Calibri"/>
        <w:b/>
        <w:bCs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28C1AC" wp14:editId="7728C1AD">
          <wp:simplePos x="0" y="0"/>
          <wp:positionH relativeFrom="column">
            <wp:posOffset>4358005</wp:posOffset>
          </wp:positionH>
          <wp:positionV relativeFrom="paragraph">
            <wp:posOffset>-305431</wp:posOffset>
          </wp:positionV>
          <wp:extent cx="1306195" cy="841375"/>
          <wp:effectExtent l="0" t="0" r="0" b="0"/>
          <wp:wrapSquare wrapText="bothSides" distT="114300" distB="114300" distL="114300" distR="114300"/>
          <wp:docPr id="89197708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6195" cy="841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28C1A5" w14:textId="77777777" w:rsidR="002002D9" w:rsidRDefault="00016102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bCs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7728C1A6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8C1AA" w14:textId="77777777" w:rsidR="002002D9" w:rsidRDefault="002002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2432D"/>
    <w:multiLevelType w:val="multilevel"/>
    <w:tmpl w:val="B8228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9311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2D9"/>
    <w:rsid w:val="00001E7F"/>
    <w:rsid w:val="00016102"/>
    <w:rsid w:val="00025A43"/>
    <w:rsid w:val="0004005E"/>
    <w:rsid w:val="000F1BE8"/>
    <w:rsid w:val="00120EE4"/>
    <w:rsid w:val="0019545D"/>
    <w:rsid w:val="001F0830"/>
    <w:rsid w:val="002002D9"/>
    <w:rsid w:val="00276B2B"/>
    <w:rsid w:val="002921F8"/>
    <w:rsid w:val="003B4287"/>
    <w:rsid w:val="003C02F3"/>
    <w:rsid w:val="003E0065"/>
    <w:rsid w:val="003E5A41"/>
    <w:rsid w:val="00432345"/>
    <w:rsid w:val="00521634"/>
    <w:rsid w:val="005B6F82"/>
    <w:rsid w:val="00656B4B"/>
    <w:rsid w:val="00675E03"/>
    <w:rsid w:val="006B773C"/>
    <w:rsid w:val="006E53B6"/>
    <w:rsid w:val="006F019C"/>
    <w:rsid w:val="007D2902"/>
    <w:rsid w:val="008A01FE"/>
    <w:rsid w:val="008B1AA1"/>
    <w:rsid w:val="00931699"/>
    <w:rsid w:val="009A5823"/>
    <w:rsid w:val="00A2543D"/>
    <w:rsid w:val="00A456DB"/>
    <w:rsid w:val="00A458A8"/>
    <w:rsid w:val="00A76EFC"/>
    <w:rsid w:val="00AB219D"/>
    <w:rsid w:val="00AE382C"/>
    <w:rsid w:val="00B07DA8"/>
    <w:rsid w:val="00B53C42"/>
    <w:rsid w:val="00B771BF"/>
    <w:rsid w:val="00BC1815"/>
    <w:rsid w:val="00BF2AB0"/>
    <w:rsid w:val="00BF78B0"/>
    <w:rsid w:val="00C83ABB"/>
    <w:rsid w:val="00C97A6F"/>
    <w:rsid w:val="00CC6C3C"/>
    <w:rsid w:val="00CD3C4D"/>
    <w:rsid w:val="00D30899"/>
    <w:rsid w:val="00D513F0"/>
    <w:rsid w:val="00D55A33"/>
    <w:rsid w:val="00D92746"/>
    <w:rsid w:val="00DE67C6"/>
    <w:rsid w:val="00E8578E"/>
    <w:rsid w:val="00EE25C8"/>
    <w:rsid w:val="00F007E8"/>
    <w:rsid w:val="00F04957"/>
    <w:rsid w:val="00F17907"/>
    <w:rsid w:val="00F64069"/>
    <w:rsid w:val="00FD4746"/>
    <w:rsid w:val="00FF3334"/>
    <w:rsid w:val="45C128B9"/>
    <w:rsid w:val="468E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8C17B"/>
  <w15:docId w15:val="{2378684A-7E93-4F0A-879E-1E118952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755B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A46C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7858B3"/>
  </w:style>
  <w:style w:type="character" w:styleId="Hyperlink">
    <w:name w:val="Hyperlink"/>
    <w:basedOn w:val="DefaultParagraphFont"/>
    <w:uiPriority w:val="99"/>
    <w:unhideWhenUsed/>
    <w:rsid w:val="0061507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15DA"/>
  </w:style>
  <w:style w:type="paragraph" w:styleId="Footer">
    <w:name w:val="footer"/>
    <w:basedOn w:val="Normal"/>
    <w:link w:val="FooterCh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15DA"/>
  </w:style>
  <w:style w:type="character" w:styleId="FollowedHyperlink">
    <w:name w:val="FollowedHyperlink"/>
    <w:basedOn w:val="DefaultParagraphFont"/>
    <w:uiPriority w:val="99"/>
    <w:semiHidden/>
    <w:unhideWhenUsed/>
    <w:rsid w:val="0061507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466C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A1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12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2A1"/>
    <w:rPr>
      <w:b/>
      <w:bCs/>
      <w:sz w:val="20"/>
      <w:szCs w:val="20"/>
    </w:rPr>
  </w:style>
  <w:style w:type="table" w:customStyle="1" w:styleId="TableNormal11">
    <w:name w:val="Table Normal1"/>
    <w:rsid w:val="00FB6A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0">
    <w:name w:val="TableNormal0"/>
    <w:rsid w:val="00675E0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0">
    <w:name w:val="Table Normal20"/>
    <w:rsid w:val="00675E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rsid w:val="00675E0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ac.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vamc@varenga.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08iKyFX6YhJ8JOJjenPX/OvwsA==">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35b7714a55062d14d892f3522112704a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92a12215dc0792136b523b9589aa527d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35B266-1D4F-406B-A394-1EBC8935E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7E097-5C46-4F6B-83C8-6D56F82FD84B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4.xml><?xml version="1.0" encoding="utf-8"?>
<ds:datastoreItem xmlns:ds="http://schemas.openxmlformats.org/officeDocument/2006/customXml" ds:itemID="{84976DE0-B697-4917-9317-4ECD089711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691</Words>
  <Characters>3940</Characters>
  <Application>Microsoft Office Word</Application>
  <DocSecurity>4</DocSecurity>
  <Lines>32</Lines>
  <Paragraphs>9</Paragraphs>
  <ScaleCrop>false</ScaleCrop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Gonzalez Fernandez</dc:creator>
  <cp:keywords/>
  <cp:lastModifiedBy>Soledad Pacheco Alonso</cp:lastModifiedBy>
  <cp:revision>17</cp:revision>
  <dcterms:created xsi:type="dcterms:W3CDTF">2023-05-04T08:41:00Z</dcterms:created>
  <dcterms:modified xsi:type="dcterms:W3CDTF">2026-02-03T08:17:00Z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