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0C" w:rsidRDefault="0043370C" w:rsidP="00EE78E1">
      <w:pPr>
        <w:pStyle w:val="Encabezado"/>
        <w:jc w:val="center"/>
        <w:rPr>
          <w:b/>
          <w:sz w:val="32"/>
          <w:szCs w:val="32"/>
          <w:u w:val="single"/>
        </w:rPr>
      </w:pPr>
    </w:p>
    <w:p w:rsidR="00444B80" w:rsidRDefault="00444B80" w:rsidP="000858B9">
      <w:pPr>
        <w:pStyle w:val="Sinespaciado"/>
        <w:jc w:val="center"/>
        <w:rPr>
          <w:rFonts w:asciiTheme="minorHAnsi" w:hAnsiTheme="minorHAnsi"/>
          <w:b/>
          <w:sz w:val="36"/>
          <w:szCs w:val="36"/>
        </w:rPr>
      </w:pPr>
    </w:p>
    <w:p w:rsidR="000858B9" w:rsidRPr="000858B9" w:rsidRDefault="00D64B90" w:rsidP="000858B9">
      <w:pPr>
        <w:pStyle w:val="Sinespaciado"/>
        <w:jc w:val="center"/>
        <w:rPr>
          <w:rFonts w:asciiTheme="minorHAnsi" w:hAnsiTheme="minorHAnsi"/>
          <w:b/>
          <w:sz w:val="36"/>
          <w:szCs w:val="36"/>
        </w:rPr>
      </w:pPr>
      <w:r>
        <w:rPr>
          <w:rFonts w:asciiTheme="minorHAnsi" w:hAnsiTheme="minorHAnsi"/>
          <w:b/>
          <w:sz w:val="36"/>
          <w:szCs w:val="36"/>
        </w:rPr>
        <w:t xml:space="preserve">Primera entidad acreditada por ENAC </w:t>
      </w:r>
      <w:r w:rsidR="000858B9">
        <w:rPr>
          <w:rFonts w:asciiTheme="minorHAnsi" w:hAnsiTheme="minorHAnsi"/>
          <w:b/>
          <w:sz w:val="36"/>
          <w:szCs w:val="36"/>
        </w:rPr>
        <w:t>para la</w:t>
      </w:r>
      <w:r w:rsidR="000858B9" w:rsidRPr="000858B9">
        <w:rPr>
          <w:rFonts w:asciiTheme="minorHAnsi" w:hAnsiTheme="minorHAnsi"/>
          <w:b/>
          <w:sz w:val="36"/>
          <w:szCs w:val="36"/>
        </w:rPr>
        <w:t xml:space="preserve"> inspección de los requisitos de ac</w:t>
      </w:r>
      <w:bookmarkStart w:id="0" w:name="_GoBack"/>
      <w:bookmarkEnd w:id="0"/>
      <w:r w:rsidR="000858B9" w:rsidRPr="000858B9">
        <w:rPr>
          <w:rFonts w:asciiTheme="minorHAnsi" w:hAnsiTheme="minorHAnsi"/>
          <w:b/>
          <w:sz w:val="36"/>
          <w:szCs w:val="36"/>
        </w:rPr>
        <w:t>cesibilidad universal en espacios públicos urbanizados</w:t>
      </w:r>
    </w:p>
    <w:p w:rsidR="002C449F" w:rsidRPr="008F21CE" w:rsidRDefault="002C449F" w:rsidP="00EE78E1">
      <w:pPr>
        <w:pStyle w:val="Encabezado"/>
        <w:jc w:val="center"/>
        <w:rPr>
          <w:b/>
          <w:sz w:val="36"/>
          <w:szCs w:val="36"/>
        </w:rPr>
      </w:pPr>
    </w:p>
    <w:p w:rsidR="0043370C" w:rsidRPr="006B1470" w:rsidRDefault="00444B80" w:rsidP="006B1470">
      <w:pPr>
        <w:pStyle w:val="Prrafodelista"/>
        <w:numPr>
          <w:ilvl w:val="0"/>
          <w:numId w:val="3"/>
        </w:numPr>
        <w:jc w:val="both"/>
        <w:rPr>
          <w:b/>
        </w:rPr>
      </w:pPr>
      <w:r>
        <w:rPr>
          <w:rFonts w:ascii="Calibri" w:hAnsi="Calibri"/>
          <w:b/>
          <w:bCs/>
          <w:color w:val="222222"/>
          <w:shd w:val="clear" w:color="auto" w:fill="FFFFFF"/>
        </w:rPr>
        <w:t xml:space="preserve">El servicio acreditado garantiza y verifica que se cumplen las condiciones mínimas de accesibilidad dentro de los espacios urbanos y certifica el grado de cumplimiento con la normativa en vigor </w:t>
      </w:r>
    </w:p>
    <w:p w:rsidR="0013212B" w:rsidRPr="00B20B5A" w:rsidRDefault="0043370C" w:rsidP="00DD6E0A">
      <w:pPr>
        <w:jc w:val="both"/>
      </w:pPr>
      <w:r w:rsidRPr="00B20B5A">
        <w:t xml:space="preserve">Madrid, </w:t>
      </w:r>
      <w:r w:rsidR="00B20B5A" w:rsidRPr="00B20B5A">
        <w:t>12</w:t>
      </w:r>
      <w:r w:rsidR="000B4CC1" w:rsidRPr="00B20B5A">
        <w:t xml:space="preserve"> de </w:t>
      </w:r>
      <w:r w:rsidR="000858B9" w:rsidRPr="00B20B5A">
        <w:t>marzo</w:t>
      </w:r>
      <w:r w:rsidRPr="00B20B5A">
        <w:t xml:space="preserve"> de 2019.- </w:t>
      </w:r>
    </w:p>
    <w:p w:rsidR="000858B9" w:rsidRDefault="000858B9" w:rsidP="000858B9">
      <w:pPr>
        <w:jc w:val="both"/>
      </w:pPr>
      <w:r w:rsidRPr="008D5432">
        <w:rPr>
          <w:b/>
        </w:rPr>
        <w:t>Infinia Ingeniería</w:t>
      </w:r>
      <w:r>
        <w:t xml:space="preserve"> ha obtenido recientemente la primera acreditación para realizar actividades de inspección de los requisitos mínimos de accesibilidad universal en espacios públicos urbanizados, un</w:t>
      </w:r>
      <w:r w:rsidR="00D64B90">
        <w:t xml:space="preserve">a vez superada la evaluación de la </w:t>
      </w:r>
      <w:hyperlink r:id="rId9" w:history="1">
        <w:r w:rsidR="00D64B90" w:rsidRPr="00D64B90">
          <w:rPr>
            <w:rStyle w:val="Hipervnculo"/>
            <w:b/>
          </w:rPr>
          <w:t>Entidad Nacional de Acreditación</w:t>
        </w:r>
      </w:hyperlink>
      <w:r w:rsidR="00D64B90">
        <w:t xml:space="preserve"> (</w:t>
      </w:r>
      <w:r>
        <w:t>ENAC</w:t>
      </w:r>
      <w:r w:rsidR="00D64B90">
        <w:t>)</w:t>
      </w:r>
      <w:r>
        <w:t xml:space="preserve"> según la norma internacional ISO 17020. </w:t>
      </w:r>
    </w:p>
    <w:p w:rsidR="000858B9" w:rsidRDefault="000858B9" w:rsidP="000858B9">
      <w:pPr>
        <w:jc w:val="both"/>
      </w:pPr>
      <w:r>
        <w:t xml:space="preserve">La normativa aplicable en materia de accesibilidad es la Orden Ministerial VIV/561/2010, que desarrolla los criterios técnicos y complementa el texto del Real Decreto 505/2007, </w:t>
      </w:r>
      <w:r w:rsidRPr="006D132B">
        <w:t>por el que se aprueban las condiciones básicas de accesibilidad y no discriminación de las personas con discapacidad para el acceso y utilización de los espacios públicos urbanizados y edificaciones</w:t>
      </w:r>
      <w:r>
        <w:t xml:space="preserve">. Las condiciones recogidas en esta Orden son </w:t>
      </w:r>
      <w:r w:rsidRPr="006D132B">
        <w:rPr>
          <w:b/>
        </w:rPr>
        <w:t>aplicables para cualquier espacio público urbanizado con anterioridad y susceptible de ajustes razonables</w:t>
      </w:r>
      <w:r>
        <w:t xml:space="preserve"> </w:t>
      </w:r>
      <w:r w:rsidRPr="00CC3F2C">
        <w:rPr>
          <w:b/>
        </w:rPr>
        <w:t>desde el 1 de enero de 2019</w:t>
      </w:r>
      <w:r>
        <w:t xml:space="preserve"> </w:t>
      </w:r>
      <w:r w:rsidRPr="006D132B">
        <w:rPr>
          <w:b/>
        </w:rPr>
        <w:t xml:space="preserve">y para todas las zonas de nueva urbanización tras los seis meses de su publicación. </w:t>
      </w:r>
    </w:p>
    <w:p w:rsidR="000858B9" w:rsidRDefault="000858B9" w:rsidP="000858B9">
      <w:pPr>
        <w:jc w:val="both"/>
      </w:pPr>
      <w:r>
        <w:t xml:space="preserve">El servicio acreditado por ENAC “permitirá al cliente verificar el cumplimiento con las condiciones mínimas de accesibilidad dentro de los espacios urbanos, así como certificar el grado de cumplimiento de la normativa, en aquellos casos en los que no se cumpla el pleno alcance de la misma, dotando al cliente de una información técnica de calidad”, explica Rubén Gómez, responsable de Inspección de Infinia Ingeniería. </w:t>
      </w:r>
    </w:p>
    <w:p w:rsidR="000858B9" w:rsidRDefault="000858B9" w:rsidP="000858B9">
      <w:pPr>
        <w:jc w:val="both"/>
      </w:pPr>
      <w:r>
        <w:t>Asimismo, el responsable de Inspección de Infinia explica que la acreditación de ENAC ha supuesto “alcanzar el primer gran hito estratégico” de la empresa: “Puede decirse que estamos ante el comienzo de Infinia como entidad de inspección a nivel nacional. E</w:t>
      </w:r>
      <w:r w:rsidRPr="00D54002">
        <w:t xml:space="preserve">n alineación con la normativa vigente, </w:t>
      </w:r>
      <w:r>
        <w:t>hemos</w:t>
      </w:r>
      <w:r w:rsidRPr="00D54002">
        <w:t xml:space="preserve"> desarrollado una rigurosa metodología técnica, que apoyada en la experiencia del personal de inspección, y amparados por ENAC, garantiza a nuestros clientes confianza, seguridad y el máximo rigor</w:t>
      </w:r>
      <w:r>
        <w:t>”.</w:t>
      </w:r>
    </w:p>
    <w:p w:rsidR="000858B9" w:rsidRPr="00F27EC9" w:rsidRDefault="000858B9" w:rsidP="000858B9">
      <w:pPr>
        <w:shd w:val="clear" w:color="auto" w:fill="FFFFFF"/>
        <w:spacing w:after="0" w:line="240" w:lineRule="auto"/>
        <w:jc w:val="both"/>
        <w:rPr>
          <w:rFonts w:eastAsia="Times New Roman"/>
          <w:lang w:eastAsia="es-ES"/>
        </w:rPr>
      </w:pPr>
      <w:r w:rsidRPr="00F27EC9">
        <w:rPr>
          <w:rFonts w:eastAsia="Times New Roman"/>
          <w:b/>
          <w:bCs/>
          <w:u w:val="single"/>
          <w:lang w:eastAsia="es-ES"/>
        </w:rPr>
        <w:t>Por qué contar con inspección acreditada</w:t>
      </w:r>
    </w:p>
    <w:p w:rsidR="000858B9" w:rsidRDefault="000858B9" w:rsidP="000858B9">
      <w:pPr>
        <w:shd w:val="clear" w:color="auto" w:fill="FFFFFF"/>
        <w:spacing w:before="240" w:after="0" w:line="240" w:lineRule="auto"/>
        <w:jc w:val="both"/>
        <w:rPr>
          <w:rFonts w:eastAsia="Times New Roman"/>
          <w:lang w:eastAsia="es-ES"/>
        </w:rPr>
      </w:pPr>
      <w:r>
        <w:rPr>
          <w:rFonts w:eastAsia="Times New Roman"/>
          <w:lang w:eastAsia="es-ES"/>
        </w:rPr>
        <w:t xml:space="preserve">La acreditación es el mecanismo internacionalmente aceptado para determinar la competencia técnica de evaluadores como son las entidades de inspección, ofreciendo, tanto al mercado en general como a la Administración Pública, la seguridad de optar las empresas  que ofrecen servicios de evaluación con la máxima fiabilidad. De este modo, contar con servicios acreditados por ENAC es optar por servicios que han demostrado su solvencia técnica frente a normas internacionalmente reconocidas, lo que proporcionará la confianza </w:t>
      </w:r>
      <w:r>
        <w:rPr>
          <w:rFonts w:eastAsia="Times New Roman"/>
          <w:lang w:eastAsia="es-ES"/>
        </w:rPr>
        <w:lastRenderedPageBreak/>
        <w:t>que demandan los clientes y, por tanto, un valor añadido en términos de eficiencia y seguridad, además de posibilitar la apertura a nuevos mercados y facilitar el acceso a compras públicas.</w:t>
      </w:r>
    </w:p>
    <w:p w:rsidR="00A4407E" w:rsidRDefault="00A4407E" w:rsidP="009C2360">
      <w:pPr>
        <w:jc w:val="both"/>
        <w:rPr>
          <w:b/>
          <w:u w:val="single"/>
        </w:rPr>
      </w:pPr>
    </w:p>
    <w:p w:rsidR="009C2360" w:rsidRPr="006C22E2" w:rsidRDefault="009C2360" w:rsidP="009C2360">
      <w:pPr>
        <w:jc w:val="both"/>
        <w:rPr>
          <w:b/>
          <w:u w:val="single"/>
        </w:rPr>
      </w:pPr>
      <w:r w:rsidRPr="006C22E2">
        <w:rPr>
          <w:b/>
          <w:u w:val="single"/>
        </w:rPr>
        <w:t>Sobre ENAC</w:t>
      </w:r>
    </w:p>
    <w:p w:rsidR="009C2360" w:rsidRPr="006C22E2" w:rsidRDefault="009C2360" w:rsidP="009C2360">
      <w:pPr>
        <w:pStyle w:val="Sinespaciado"/>
        <w:jc w:val="both"/>
        <w:rPr>
          <w:rFonts w:asciiTheme="minorHAnsi" w:hAnsiTheme="minorHAnsi" w:cs="Arial"/>
          <w:sz w:val="22"/>
          <w:szCs w:val="22"/>
        </w:rPr>
      </w:pPr>
      <w:r w:rsidRPr="006C22E2">
        <w:rPr>
          <w:rFonts w:asciiTheme="minorHAnsi" w:hAnsiTheme="minorHAnsi" w:cs="Arial"/>
          <w:sz w:val="22"/>
          <w:szCs w:val="22"/>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9C2360" w:rsidRPr="006C22E2" w:rsidRDefault="009C2360" w:rsidP="009C2360">
      <w:pPr>
        <w:pStyle w:val="Sinespaciado"/>
        <w:jc w:val="both"/>
        <w:rPr>
          <w:rFonts w:asciiTheme="minorHAnsi" w:hAnsiTheme="minorHAnsi" w:cs="Arial"/>
          <w:sz w:val="22"/>
          <w:szCs w:val="22"/>
        </w:rPr>
      </w:pPr>
      <w:r w:rsidRPr="006C22E2">
        <w:rPr>
          <w:rFonts w:asciiTheme="minorHAnsi" w:hAnsiTheme="minorHAnsi" w:cs="Arial"/>
          <w:color w:val="1F497D"/>
          <w:sz w:val="22"/>
          <w:szCs w:val="22"/>
        </w:rPr>
        <w:t> </w:t>
      </w:r>
    </w:p>
    <w:p w:rsidR="009C2360" w:rsidRPr="006C22E2" w:rsidRDefault="009C2360" w:rsidP="009C2360">
      <w:pPr>
        <w:pStyle w:val="Sinespaciado"/>
        <w:jc w:val="both"/>
        <w:rPr>
          <w:rFonts w:asciiTheme="minorHAnsi" w:hAnsiTheme="minorHAnsi" w:cs="Arial"/>
          <w:sz w:val="22"/>
          <w:szCs w:val="22"/>
        </w:rPr>
      </w:pPr>
      <w:r w:rsidRPr="006C22E2">
        <w:rPr>
          <w:rFonts w:asciiTheme="minorHAnsi" w:hAnsiTheme="minorHAnsi" w:cs="Arial"/>
          <w:sz w:val="22"/>
          <w:szCs w:val="22"/>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w:t>
      </w:r>
      <w:r w:rsidR="00C075A5">
        <w:rPr>
          <w:rFonts w:asciiTheme="minorHAnsi" w:hAnsiTheme="minorHAnsi" w:cs="Arial"/>
          <w:sz w:val="22"/>
          <w:szCs w:val="22"/>
        </w:rPr>
        <w:t>i</w:t>
      </w:r>
      <w:r w:rsidRPr="006C22E2">
        <w:rPr>
          <w:rFonts w:asciiTheme="minorHAnsi" w:hAnsiTheme="minorHAnsi" w:cs="Arial"/>
          <w:sz w:val="22"/>
          <w:szCs w:val="22"/>
        </w:rPr>
        <w:t xml:space="preserve">ndustria,  </w:t>
      </w:r>
      <w:r w:rsidR="00C075A5">
        <w:rPr>
          <w:rFonts w:asciiTheme="minorHAnsi" w:hAnsiTheme="minorHAnsi" w:cs="Arial"/>
          <w:sz w:val="22"/>
          <w:szCs w:val="22"/>
        </w:rPr>
        <w:t>e</w:t>
      </w:r>
      <w:r w:rsidRPr="006C22E2">
        <w:rPr>
          <w:rFonts w:asciiTheme="minorHAnsi" w:hAnsiTheme="minorHAnsi" w:cs="Arial"/>
          <w:sz w:val="22"/>
          <w:szCs w:val="22"/>
        </w:rPr>
        <w:t xml:space="preserve">nergía, </w:t>
      </w:r>
      <w:r w:rsidR="00C075A5">
        <w:rPr>
          <w:rFonts w:asciiTheme="minorHAnsi" w:hAnsiTheme="minorHAnsi" w:cs="Arial"/>
          <w:sz w:val="22"/>
          <w:szCs w:val="22"/>
        </w:rPr>
        <w:t>m</w:t>
      </w:r>
      <w:r w:rsidRPr="006C22E2">
        <w:rPr>
          <w:rFonts w:asciiTheme="minorHAnsi" w:hAnsiTheme="minorHAnsi" w:cs="Arial"/>
          <w:sz w:val="22"/>
          <w:szCs w:val="22"/>
        </w:rPr>
        <w:t xml:space="preserve">edio </w:t>
      </w:r>
      <w:r w:rsidR="00C075A5">
        <w:rPr>
          <w:rFonts w:asciiTheme="minorHAnsi" w:hAnsiTheme="minorHAnsi" w:cs="Arial"/>
          <w:sz w:val="22"/>
          <w:szCs w:val="22"/>
        </w:rPr>
        <w:t>a</w:t>
      </w:r>
      <w:r w:rsidRPr="006C22E2">
        <w:rPr>
          <w:rFonts w:asciiTheme="minorHAnsi" w:hAnsiTheme="minorHAnsi" w:cs="Arial"/>
          <w:sz w:val="22"/>
          <w:szCs w:val="22"/>
        </w:rPr>
        <w:t xml:space="preserve">mbiente, </w:t>
      </w:r>
      <w:r w:rsidR="00C075A5">
        <w:rPr>
          <w:rFonts w:asciiTheme="minorHAnsi" w:hAnsiTheme="minorHAnsi" w:cs="Arial"/>
          <w:sz w:val="22"/>
          <w:szCs w:val="22"/>
        </w:rPr>
        <w:t>s</w:t>
      </w:r>
      <w:r w:rsidRPr="006C22E2">
        <w:rPr>
          <w:rFonts w:asciiTheme="minorHAnsi" w:hAnsiTheme="minorHAnsi" w:cs="Arial"/>
          <w:sz w:val="22"/>
          <w:szCs w:val="22"/>
        </w:rPr>
        <w:t xml:space="preserve">anidad, </w:t>
      </w:r>
      <w:r w:rsidR="00C075A5">
        <w:rPr>
          <w:rFonts w:asciiTheme="minorHAnsi" w:hAnsiTheme="minorHAnsi" w:cs="Arial"/>
          <w:sz w:val="22"/>
          <w:szCs w:val="22"/>
        </w:rPr>
        <w:t>a</w:t>
      </w:r>
      <w:r w:rsidRPr="006C22E2">
        <w:rPr>
          <w:rFonts w:asciiTheme="minorHAnsi" w:hAnsiTheme="minorHAnsi" w:cs="Arial"/>
          <w:sz w:val="22"/>
          <w:szCs w:val="22"/>
        </w:rPr>
        <w:t xml:space="preserve">limentación, </w:t>
      </w:r>
      <w:r w:rsidR="00C075A5">
        <w:rPr>
          <w:rFonts w:asciiTheme="minorHAnsi" w:hAnsiTheme="minorHAnsi" w:cs="Arial"/>
          <w:sz w:val="22"/>
          <w:szCs w:val="22"/>
        </w:rPr>
        <w:t>i</w:t>
      </w:r>
      <w:r w:rsidRPr="006C22E2">
        <w:rPr>
          <w:rFonts w:asciiTheme="minorHAnsi" w:hAnsiTheme="minorHAnsi" w:cs="Arial"/>
          <w:sz w:val="22"/>
          <w:szCs w:val="22"/>
        </w:rPr>
        <w:t xml:space="preserve">nvestigación, </w:t>
      </w:r>
      <w:r w:rsidR="00C075A5">
        <w:rPr>
          <w:rFonts w:asciiTheme="minorHAnsi" w:hAnsiTheme="minorHAnsi" w:cs="Arial"/>
          <w:sz w:val="22"/>
          <w:szCs w:val="22"/>
        </w:rPr>
        <w:t>d</w:t>
      </w:r>
      <w:r w:rsidRPr="006C22E2">
        <w:rPr>
          <w:rFonts w:asciiTheme="minorHAnsi" w:hAnsiTheme="minorHAnsi" w:cs="Arial"/>
          <w:sz w:val="22"/>
          <w:szCs w:val="22"/>
        </w:rPr>
        <w:t xml:space="preserve">esarrollo e </w:t>
      </w:r>
      <w:r w:rsidR="00C075A5">
        <w:rPr>
          <w:rFonts w:asciiTheme="minorHAnsi" w:hAnsiTheme="minorHAnsi" w:cs="Arial"/>
          <w:sz w:val="22"/>
          <w:szCs w:val="22"/>
        </w:rPr>
        <w:t>i</w:t>
      </w:r>
      <w:r w:rsidRPr="006C22E2">
        <w:rPr>
          <w:rFonts w:asciiTheme="minorHAnsi" w:hAnsiTheme="minorHAnsi" w:cs="Arial"/>
          <w:sz w:val="22"/>
          <w:szCs w:val="22"/>
        </w:rPr>
        <w:t xml:space="preserve">nnovación, </w:t>
      </w:r>
      <w:r w:rsidR="00C075A5">
        <w:rPr>
          <w:rFonts w:asciiTheme="minorHAnsi" w:hAnsiTheme="minorHAnsi" w:cs="Arial"/>
          <w:sz w:val="22"/>
          <w:szCs w:val="22"/>
        </w:rPr>
        <w:t>t</w:t>
      </w:r>
      <w:r w:rsidRPr="006C22E2">
        <w:rPr>
          <w:rFonts w:asciiTheme="minorHAnsi" w:hAnsiTheme="minorHAnsi" w:cs="Arial"/>
          <w:sz w:val="22"/>
          <w:szCs w:val="22"/>
        </w:rPr>
        <w:t xml:space="preserve">ransportes, </w:t>
      </w:r>
      <w:r w:rsidR="00C075A5">
        <w:rPr>
          <w:rFonts w:asciiTheme="minorHAnsi" w:hAnsiTheme="minorHAnsi" w:cs="Arial"/>
          <w:sz w:val="22"/>
          <w:szCs w:val="22"/>
        </w:rPr>
        <w:t>t</w:t>
      </w:r>
      <w:r w:rsidRPr="006C22E2">
        <w:rPr>
          <w:rFonts w:asciiTheme="minorHAnsi" w:hAnsiTheme="minorHAnsi" w:cs="Arial"/>
          <w:sz w:val="22"/>
          <w:szCs w:val="22"/>
        </w:rPr>
        <w:t xml:space="preserve">elecomunicaciones, </w:t>
      </w:r>
      <w:r w:rsidR="00C075A5">
        <w:rPr>
          <w:rFonts w:asciiTheme="minorHAnsi" w:hAnsiTheme="minorHAnsi" w:cs="Arial"/>
          <w:sz w:val="22"/>
          <w:szCs w:val="22"/>
        </w:rPr>
        <w:t>t</w:t>
      </w:r>
      <w:r w:rsidRPr="006C22E2">
        <w:rPr>
          <w:rFonts w:asciiTheme="minorHAnsi" w:hAnsiTheme="minorHAnsi" w:cs="Arial"/>
          <w:sz w:val="22"/>
          <w:szCs w:val="22"/>
        </w:rPr>
        <w:t xml:space="preserve">urismo, </w:t>
      </w:r>
      <w:r w:rsidR="00C075A5">
        <w:rPr>
          <w:rFonts w:asciiTheme="minorHAnsi" w:hAnsiTheme="minorHAnsi" w:cs="Arial"/>
          <w:sz w:val="22"/>
          <w:szCs w:val="22"/>
        </w:rPr>
        <w:t>s</w:t>
      </w:r>
      <w:r w:rsidRPr="006C22E2">
        <w:rPr>
          <w:rFonts w:asciiTheme="minorHAnsi" w:hAnsiTheme="minorHAnsi" w:cs="Arial"/>
          <w:sz w:val="22"/>
          <w:szCs w:val="22"/>
        </w:rPr>
        <w:t xml:space="preserve">ervicios, </w:t>
      </w:r>
      <w:r w:rsidR="00C075A5">
        <w:rPr>
          <w:rFonts w:asciiTheme="minorHAnsi" w:hAnsiTheme="minorHAnsi" w:cs="Arial"/>
          <w:sz w:val="22"/>
          <w:szCs w:val="22"/>
        </w:rPr>
        <w:t>c</w:t>
      </w:r>
      <w:r w:rsidRPr="006C22E2">
        <w:rPr>
          <w:rFonts w:asciiTheme="minorHAnsi" w:hAnsiTheme="minorHAnsi" w:cs="Arial"/>
          <w:sz w:val="22"/>
          <w:szCs w:val="22"/>
        </w:rPr>
        <w:t>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9C2360" w:rsidRPr="006C22E2" w:rsidRDefault="009C2360" w:rsidP="009C2360">
      <w:pPr>
        <w:pStyle w:val="Sinespaciado"/>
        <w:jc w:val="both"/>
        <w:rPr>
          <w:rFonts w:asciiTheme="minorHAnsi" w:hAnsiTheme="minorHAnsi" w:cs="Arial"/>
          <w:sz w:val="22"/>
          <w:szCs w:val="22"/>
        </w:rPr>
      </w:pPr>
      <w:r w:rsidRPr="006C22E2">
        <w:rPr>
          <w:rFonts w:asciiTheme="minorHAnsi" w:hAnsiTheme="minorHAnsi" w:cs="Arial"/>
          <w:sz w:val="22"/>
          <w:szCs w:val="22"/>
        </w:rPr>
        <w:t> </w:t>
      </w:r>
    </w:p>
    <w:p w:rsidR="009C2360" w:rsidRDefault="009C2360" w:rsidP="009C2360">
      <w:pPr>
        <w:pStyle w:val="Sinespaciado"/>
        <w:jc w:val="both"/>
        <w:rPr>
          <w:rFonts w:asciiTheme="minorHAnsi" w:hAnsiTheme="minorHAnsi"/>
          <w:sz w:val="22"/>
          <w:szCs w:val="22"/>
        </w:rPr>
      </w:pPr>
      <w:r w:rsidRPr="006C22E2">
        <w:rPr>
          <w:rFonts w:asciiTheme="minorHAnsi" w:hAnsiTheme="minorHAnsi"/>
          <w:sz w:val="22"/>
          <w:szCs w:val="22"/>
        </w:rPr>
        <w:t xml:space="preserve">La marca ENAC es la manera de distinguir si un certificado o informe está acreditado o no. Es la garantía de que la organización que lo emite es técnicamente competente para llevar a cabo la tarea que realiza, y lo es tanto en España como en los </w:t>
      </w:r>
      <w:r>
        <w:rPr>
          <w:rFonts w:asciiTheme="minorHAnsi" w:hAnsiTheme="minorHAnsi"/>
          <w:sz w:val="22"/>
          <w:szCs w:val="22"/>
        </w:rPr>
        <w:t>100</w:t>
      </w:r>
      <w:r w:rsidRPr="006C22E2">
        <w:rPr>
          <w:rFonts w:asciiTheme="minorHAnsi" w:hAnsiTheme="minorHAnsi"/>
          <w:sz w:val="22"/>
          <w:szCs w:val="22"/>
        </w:rPr>
        <w:t xml:space="preserve"> países en los que la marca de ENAC es reconocida y aceptada gracias a los acuerdos de reconocimiento que ENAC ha suscrito con las entidades de acreditación de esos países.</w:t>
      </w:r>
    </w:p>
    <w:p w:rsidR="00270C82" w:rsidRDefault="00270C82" w:rsidP="009C2360">
      <w:pPr>
        <w:pStyle w:val="Sinespaciado"/>
        <w:jc w:val="both"/>
        <w:rPr>
          <w:rFonts w:asciiTheme="minorHAnsi" w:hAnsiTheme="minorHAnsi"/>
          <w:sz w:val="22"/>
          <w:szCs w:val="22"/>
        </w:rPr>
      </w:pPr>
    </w:p>
    <w:p w:rsidR="00270C82" w:rsidRPr="006C22E2" w:rsidRDefault="00270C82" w:rsidP="009C2360">
      <w:pPr>
        <w:pStyle w:val="Sinespaciado"/>
        <w:jc w:val="both"/>
        <w:rPr>
          <w:rFonts w:asciiTheme="minorHAnsi" w:hAnsiTheme="minorHAnsi"/>
          <w:sz w:val="22"/>
          <w:szCs w:val="22"/>
        </w:rPr>
      </w:pPr>
    </w:p>
    <w:p w:rsidR="009C2360" w:rsidRPr="006C22E2" w:rsidRDefault="004D1E5E" w:rsidP="009C2360">
      <w:pPr>
        <w:pStyle w:val="Sinespaciado"/>
        <w:pBdr>
          <w:bottom w:val="single" w:sz="12" w:space="1" w:color="auto"/>
        </w:pBdr>
        <w:jc w:val="both"/>
        <w:rPr>
          <w:rFonts w:asciiTheme="minorHAnsi" w:hAnsiTheme="minorHAnsi"/>
          <w:sz w:val="22"/>
          <w:szCs w:val="22"/>
        </w:rPr>
      </w:pPr>
      <w:hyperlink r:id="rId10" w:history="1">
        <w:r w:rsidR="009C2360" w:rsidRPr="006C22E2">
          <w:rPr>
            <w:rStyle w:val="Hipervnculo"/>
            <w:rFonts w:asciiTheme="minorHAnsi" w:hAnsiTheme="minorHAnsi"/>
            <w:sz w:val="22"/>
            <w:szCs w:val="22"/>
          </w:rPr>
          <w:t>www.enac.es</w:t>
        </w:r>
      </w:hyperlink>
      <w:r w:rsidR="009C2360" w:rsidRPr="006C22E2">
        <w:rPr>
          <w:rFonts w:asciiTheme="minorHAnsi" w:hAnsiTheme="minorHAnsi"/>
          <w:sz w:val="22"/>
          <w:szCs w:val="22"/>
        </w:rPr>
        <w:t xml:space="preserve"> </w:t>
      </w:r>
    </w:p>
    <w:p w:rsidR="009C2360" w:rsidRPr="006C22E2" w:rsidRDefault="009C2360" w:rsidP="009C2360">
      <w:pPr>
        <w:pStyle w:val="Sinespaciado"/>
        <w:pBdr>
          <w:bottom w:val="single" w:sz="12" w:space="1" w:color="auto"/>
        </w:pBdr>
        <w:jc w:val="both"/>
        <w:rPr>
          <w:rFonts w:asciiTheme="minorHAnsi" w:hAnsiTheme="minorHAnsi"/>
          <w:sz w:val="22"/>
          <w:szCs w:val="22"/>
        </w:rPr>
      </w:pPr>
      <w:r w:rsidRPr="006C22E2">
        <w:rPr>
          <w:rFonts w:asciiTheme="minorHAnsi" w:hAnsiTheme="minorHAnsi"/>
          <w:noProof/>
          <w:sz w:val="22"/>
          <w:szCs w:val="22"/>
        </w:rPr>
        <w:drawing>
          <wp:anchor distT="0" distB="0" distL="114300" distR="114300" simplePos="0" relativeHeight="251660288" behindDoc="1" locked="0" layoutInCell="1" allowOverlap="1" wp14:anchorId="719021BE" wp14:editId="416B7ACC">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2E2">
        <w:rPr>
          <w:rFonts w:asciiTheme="minorHAnsi" w:hAnsiTheme="minorHAnsi"/>
          <w:noProof/>
          <w:sz w:val="22"/>
          <w:szCs w:val="22"/>
        </w:rPr>
        <w:drawing>
          <wp:anchor distT="0" distB="0" distL="114300" distR="114300" simplePos="0" relativeHeight="251659264" behindDoc="1" locked="0" layoutInCell="1" allowOverlap="1" wp14:anchorId="5352B8DA" wp14:editId="278A6DBF">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2" name="Imagen 2" descr="Resultado de imagen de icono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360" w:rsidRPr="006C22E2" w:rsidRDefault="009C2360" w:rsidP="009C2360">
      <w:pPr>
        <w:pStyle w:val="Sinespaciado"/>
        <w:pBdr>
          <w:bottom w:val="single" w:sz="12" w:space="1" w:color="auto"/>
        </w:pBdr>
        <w:jc w:val="both"/>
        <w:rPr>
          <w:rFonts w:asciiTheme="minorHAnsi" w:hAnsiTheme="minorHAnsi"/>
          <w:sz w:val="22"/>
          <w:szCs w:val="22"/>
        </w:rPr>
      </w:pPr>
    </w:p>
    <w:p w:rsidR="009C2360" w:rsidRPr="006C22E2" w:rsidRDefault="009C2360" w:rsidP="009C2360">
      <w:pPr>
        <w:pStyle w:val="Sinespaciado"/>
        <w:pBdr>
          <w:bottom w:val="single" w:sz="12" w:space="1" w:color="auto"/>
        </w:pBdr>
        <w:jc w:val="both"/>
        <w:rPr>
          <w:rFonts w:asciiTheme="minorHAnsi" w:hAnsiTheme="minorHAnsi"/>
          <w:sz w:val="22"/>
          <w:szCs w:val="22"/>
        </w:rPr>
      </w:pPr>
    </w:p>
    <w:p w:rsidR="009C2360" w:rsidRPr="006C22E2" w:rsidRDefault="009C2360" w:rsidP="009C2360">
      <w:pPr>
        <w:pStyle w:val="Sinespaciado"/>
        <w:jc w:val="both"/>
        <w:rPr>
          <w:rFonts w:asciiTheme="minorHAnsi" w:hAnsiTheme="minorHAnsi"/>
          <w:sz w:val="22"/>
          <w:szCs w:val="22"/>
        </w:rPr>
      </w:pPr>
    </w:p>
    <w:p w:rsidR="009C2360" w:rsidRDefault="009C2360" w:rsidP="009C2360">
      <w:pPr>
        <w:pStyle w:val="Sinespaciado"/>
        <w:jc w:val="both"/>
        <w:rPr>
          <w:rFonts w:asciiTheme="minorHAnsi" w:hAnsiTheme="minorHAnsi"/>
          <w:sz w:val="22"/>
          <w:szCs w:val="22"/>
        </w:rPr>
      </w:pPr>
    </w:p>
    <w:p w:rsidR="009C2360" w:rsidRPr="006C22E2" w:rsidRDefault="009C2360" w:rsidP="009C2360">
      <w:pPr>
        <w:pStyle w:val="Sinespaciado"/>
        <w:jc w:val="both"/>
        <w:rPr>
          <w:rFonts w:asciiTheme="minorHAnsi" w:hAnsiTheme="minorHAnsi"/>
          <w:sz w:val="22"/>
          <w:szCs w:val="22"/>
        </w:rPr>
      </w:pPr>
      <w:r w:rsidRPr="006C22E2">
        <w:rPr>
          <w:rFonts w:asciiTheme="minorHAnsi" w:hAnsiTheme="minorHAnsi"/>
          <w:sz w:val="22"/>
          <w:szCs w:val="22"/>
        </w:rPr>
        <w:t>Para más información sobre la nota de prensa, resolver dudas o gestionar entrevistas</w:t>
      </w:r>
    </w:p>
    <w:p w:rsidR="009C2360" w:rsidRPr="006C22E2" w:rsidRDefault="009C2360" w:rsidP="009C2360">
      <w:pPr>
        <w:pStyle w:val="Sinespaciado"/>
        <w:jc w:val="both"/>
        <w:rPr>
          <w:rFonts w:asciiTheme="minorHAnsi" w:hAnsiTheme="minorHAnsi"/>
          <w:sz w:val="22"/>
          <w:szCs w:val="22"/>
        </w:rPr>
      </w:pPr>
      <w:r w:rsidRPr="006C22E2">
        <w:rPr>
          <w:rFonts w:asciiTheme="minorHAnsi" w:hAnsiTheme="minorHAnsi"/>
          <w:sz w:val="22"/>
          <w:szCs w:val="22"/>
        </w:rPr>
        <w:t>Eva Martín</w:t>
      </w:r>
    </w:p>
    <w:p w:rsidR="009C2360" w:rsidRPr="0043370C" w:rsidRDefault="009C2360" w:rsidP="009C2360">
      <w:pPr>
        <w:pStyle w:val="Sinespaciado"/>
        <w:jc w:val="both"/>
        <w:rPr>
          <w:i/>
          <w:color w:val="FF0000"/>
          <w:sz w:val="22"/>
          <w:szCs w:val="22"/>
        </w:rPr>
      </w:pPr>
      <w:r w:rsidRPr="006C22E2">
        <w:rPr>
          <w:rFonts w:asciiTheme="minorHAnsi" w:hAnsiTheme="minorHAnsi"/>
          <w:sz w:val="22"/>
          <w:szCs w:val="22"/>
        </w:rPr>
        <w:t xml:space="preserve">Tfno. 628 17 49 01 /  </w:t>
      </w:r>
      <w:hyperlink r:id="rId17" w:history="1">
        <w:r w:rsidRPr="006C22E2">
          <w:rPr>
            <w:rStyle w:val="Hipervnculo"/>
            <w:rFonts w:asciiTheme="minorHAnsi" w:hAnsiTheme="minorHAnsi"/>
            <w:sz w:val="22"/>
            <w:szCs w:val="22"/>
          </w:rPr>
          <w:t>evamc@varenga.es</w:t>
        </w:r>
      </w:hyperlink>
    </w:p>
    <w:sectPr w:rsidR="009C2360" w:rsidRPr="0043370C">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5E" w:rsidRDefault="004D1E5E" w:rsidP="009C2360">
      <w:pPr>
        <w:spacing w:after="0" w:line="240" w:lineRule="auto"/>
      </w:pPr>
      <w:r>
        <w:separator/>
      </w:r>
    </w:p>
  </w:endnote>
  <w:endnote w:type="continuationSeparator" w:id="0">
    <w:p w:rsidR="004D1E5E" w:rsidRDefault="004D1E5E" w:rsidP="009C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5E" w:rsidRDefault="004D1E5E" w:rsidP="009C2360">
      <w:pPr>
        <w:spacing w:after="0" w:line="240" w:lineRule="auto"/>
      </w:pPr>
      <w:r>
        <w:separator/>
      </w:r>
    </w:p>
  </w:footnote>
  <w:footnote w:type="continuationSeparator" w:id="0">
    <w:p w:rsidR="004D1E5E" w:rsidRDefault="004D1E5E" w:rsidP="009C2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3D" w:rsidRPr="004F59CA" w:rsidRDefault="000E613D" w:rsidP="009C2360">
    <w:pPr>
      <w:pStyle w:val="Encabezado"/>
      <w:rPr>
        <w:b/>
        <w:sz w:val="40"/>
        <w:szCs w:val="40"/>
      </w:rPr>
    </w:pPr>
    <w:r w:rsidRPr="004F59CA">
      <w:rPr>
        <w:b/>
        <w:noProof/>
        <w:sz w:val="40"/>
        <w:szCs w:val="40"/>
        <w:lang w:eastAsia="es-ES"/>
      </w:rPr>
      <w:drawing>
        <wp:anchor distT="0" distB="0" distL="114300" distR="114300" simplePos="0" relativeHeight="251659264" behindDoc="0" locked="0" layoutInCell="1" allowOverlap="1" wp14:anchorId="094860E7" wp14:editId="38BA433A">
          <wp:simplePos x="0" y="0"/>
          <wp:positionH relativeFrom="column">
            <wp:posOffset>4271010</wp:posOffset>
          </wp:positionH>
          <wp:positionV relativeFrom="paragraph">
            <wp:posOffset>-292735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1" name="Imagen 1"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9CA">
      <w:rPr>
        <w:b/>
        <w:sz w:val="40"/>
        <w:szCs w:val="40"/>
      </w:rPr>
      <w:t>NOTA DE PRENSA</w:t>
    </w:r>
  </w:p>
  <w:p w:rsidR="000E613D" w:rsidRDefault="000E61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27C4"/>
    <w:multiLevelType w:val="hybridMultilevel"/>
    <w:tmpl w:val="96F84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E81C81"/>
    <w:multiLevelType w:val="hybridMultilevel"/>
    <w:tmpl w:val="8A66E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7086819"/>
    <w:multiLevelType w:val="hybridMultilevel"/>
    <w:tmpl w:val="97BEF7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za Sanz, Francisco José">
    <w15:presenceInfo w15:providerId="AD" w15:userId="S-1-5-21-3432830275-2768717626-2736133141-7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5A"/>
    <w:rsid w:val="000360DE"/>
    <w:rsid w:val="00055E02"/>
    <w:rsid w:val="00076EAF"/>
    <w:rsid w:val="00083EFE"/>
    <w:rsid w:val="000858B9"/>
    <w:rsid w:val="000B2688"/>
    <w:rsid w:val="000B4CC1"/>
    <w:rsid w:val="000E4A31"/>
    <w:rsid w:val="000E613D"/>
    <w:rsid w:val="00117AF7"/>
    <w:rsid w:val="0013212B"/>
    <w:rsid w:val="00163C09"/>
    <w:rsid w:val="001C4F2A"/>
    <w:rsid w:val="00260577"/>
    <w:rsid w:val="00270C82"/>
    <w:rsid w:val="002973EC"/>
    <w:rsid w:val="002A357B"/>
    <w:rsid w:val="002C449F"/>
    <w:rsid w:val="0030334E"/>
    <w:rsid w:val="003757E3"/>
    <w:rsid w:val="00394731"/>
    <w:rsid w:val="0039594D"/>
    <w:rsid w:val="00396577"/>
    <w:rsid w:val="003F0127"/>
    <w:rsid w:val="00406200"/>
    <w:rsid w:val="0043370C"/>
    <w:rsid w:val="00444B80"/>
    <w:rsid w:val="00475D51"/>
    <w:rsid w:val="00495A04"/>
    <w:rsid w:val="004B4F2D"/>
    <w:rsid w:val="004D1E5E"/>
    <w:rsid w:val="004D1EC9"/>
    <w:rsid w:val="004F4B2D"/>
    <w:rsid w:val="00587B25"/>
    <w:rsid w:val="005C7A52"/>
    <w:rsid w:val="006665E2"/>
    <w:rsid w:val="006A32FC"/>
    <w:rsid w:val="006B0772"/>
    <w:rsid w:val="006B1470"/>
    <w:rsid w:val="00776437"/>
    <w:rsid w:val="007B4499"/>
    <w:rsid w:val="007C785A"/>
    <w:rsid w:val="007F1519"/>
    <w:rsid w:val="0080084A"/>
    <w:rsid w:val="0082257D"/>
    <w:rsid w:val="00827210"/>
    <w:rsid w:val="008C6EE0"/>
    <w:rsid w:val="008D5276"/>
    <w:rsid w:val="008D5432"/>
    <w:rsid w:val="008E10E8"/>
    <w:rsid w:val="008F21CE"/>
    <w:rsid w:val="00902E3C"/>
    <w:rsid w:val="0092492A"/>
    <w:rsid w:val="00930016"/>
    <w:rsid w:val="009B2784"/>
    <w:rsid w:val="009C2360"/>
    <w:rsid w:val="00A4407E"/>
    <w:rsid w:val="00AE0D28"/>
    <w:rsid w:val="00AE27EC"/>
    <w:rsid w:val="00AF7A91"/>
    <w:rsid w:val="00B03689"/>
    <w:rsid w:val="00B0632E"/>
    <w:rsid w:val="00B14976"/>
    <w:rsid w:val="00B20B5A"/>
    <w:rsid w:val="00B23C2F"/>
    <w:rsid w:val="00B358E2"/>
    <w:rsid w:val="00B66E91"/>
    <w:rsid w:val="00B83A02"/>
    <w:rsid w:val="00BC56C2"/>
    <w:rsid w:val="00C075A5"/>
    <w:rsid w:val="00C22F12"/>
    <w:rsid w:val="00C2396A"/>
    <w:rsid w:val="00C415D3"/>
    <w:rsid w:val="00C45EE2"/>
    <w:rsid w:val="00C861EA"/>
    <w:rsid w:val="00C90B35"/>
    <w:rsid w:val="00CA5EB3"/>
    <w:rsid w:val="00CA7E89"/>
    <w:rsid w:val="00CF1FB4"/>
    <w:rsid w:val="00D16874"/>
    <w:rsid w:val="00D2215B"/>
    <w:rsid w:val="00D53732"/>
    <w:rsid w:val="00D64B90"/>
    <w:rsid w:val="00D64F65"/>
    <w:rsid w:val="00D82786"/>
    <w:rsid w:val="00DD6E0A"/>
    <w:rsid w:val="00DE56E7"/>
    <w:rsid w:val="00E34B5C"/>
    <w:rsid w:val="00E76744"/>
    <w:rsid w:val="00E87A2F"/>
    <w:rsid w:val="00E87D9D"/>
    <w:rsid w:val="00EB46AE"/>
    <w:rsid w:val="00EE78E1"/>
    <w:rsid w:val="00F06AAD"/>
    <w:rsid w:val="00F24CE5"/>
    <w:rsid w:val="00F663AB"/>
    <w:rsid w:val="00F75CAF"/>
    <w:rsid w:val="00F77C44"/>
    <w:rsid w:val="00FB7A15"/>
    <w:rsid w:val="00FD0FE4"/>
    <w:rsid w:val="00FD3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C4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8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785A"/>
  </w:style>
  <w:style w:type="paragraph" w:styleId="Textodeglobo">
    <w:name w:val="Balloon Text"/>
    <w:basedOn w:val="Normal"/>
    <w:link w:val="TextodegloboCar"/>
    <w:uiPriority w:val="99"/>
    <w:semiHidden/>
    <w:unhideWhenUsed/>
    <w:rsid w:val="00D82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786"/>
    <w:rPr>
      <w:rFonts w:ascii="Tahoma" w:hAnsi="Tahoma" w:cs="Tahoma"/>
      <w:sz w:val="16"/>
      <w:szCs w:val="16"/>
    </w:rPr>
  </w:style>
  <w:style w:type="character" w:styleId="Textoennegrita">
    <w:name w:val="Strong"/>
    <w:basedOn w:val="Fuentedeprrafopredeter"/>
    <w:uiPriority w:val="22"/>
    <w:qFormat/>
    <w:rsid w:val="00163C09"/>
    <w:rPr>
      <w:b/>
      <w:bCs/>
    </w:rPr>
  </w:style>
  <w:style w:type="paragraph" w:styleId="Prrafodelista">
    <w:name w:val="List Paragraph"/>
    <w:basedOn w:val="Normal"/>
    <w:uiPriority w:val="34"/>
    <w:qFormat/>
    <w:rsid w:val="0043370C"/>
    <w:pPr>
      <w:ind w:left="720"/>
      <w:contextualSpacing/>
    </w:pPr>
  </w:style>
  <w:style w:type="paragraph" w:styleId="Piedepgina">
    <w:name w:val="footer"/>
    <w:basedOn w:val="Normal"/>
    <w:link w:val="PiedepginaCar"/>
    <w:uiPriority w:val="99"/>
    <w:unhideWhenUsed/>
    <w:rsid w:val="009C23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360"/>
  </w:style>
  <w:style w:type="character" w:styleId="Hipervnculo">
    <w:name w:val="Hyperlink"/>
    <w:basedOn w:val="Fuentedeprrafopredeter"/>
    <w:uiPriority w:val="99"/>
    <w:rsid w:val="009C2360"/>
    <w:rPr>
      <w:color w:val="0000FF"/>
      <w:u w:val="single"/>
    </w:rPr>
  </w:style>
  <w:style w:type="paragraph" w:styleId="Sinespaciado">
    <w:name w:val="No Spacing"/>
    <w:uiPriority w:val="1"/>
    <w:qFormat/>
    <w:rsid w:val="009C2360"/>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B4499"/>
    <w:rPr>
      <w:sz w:val="16"/>
      <w:szCs w:val="16"/>
    </w:rPr>
  </w:style>
  <w:style w:type="paragraph" w:styleId="Textocomentario">
    <w:name w:val="annotation text"/>
    <w:basedOn w:val="Normal"/>
    <w:link w:val="TextocomentarioCar"/>
    <w:uiPriority w:val="99"/>
    <w:semiHidden/>
    <w:unhideWhenUsed/>
    <w:rsid w:val="007B4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499"/>
    <w:rPr>
      <w:sz w:val="20"/>
      <w:szCs w:val="20"/>
    </w:rPr>
  </w:style>
  <w:style w:type="paragraph" w:styleId="Asuntodelcomentario">
    <w:name w:val="annotation subject"/>
    <w:basedOn w:val="Textocomentario"/>
    <w:next w:val="Textocomentario"/>
    <w:link w:val="AsuntodelcomentarioCar"/>
    <w:uiPriority w:val="99"/>
    <w:semiHidden/>
    <w:unhideWhenUsed/>
    <w:rsid w:val="007B4499"/>
    <w:rPr>
      <w:b/>
      <w:bCs/>
    </w:rPr>
  </w:style>
  <w:style w:type="character" w:customStyle="1" w:styleId="AsuntodelcomentarioCar">
    <w:name w:val="Asunto del comentario Car"/>
    <w:basedOn w:val="TextocomentarioCar"/>
    <w:link w:val="Asuntodelcomentario"/>
    <w:uiPriority w:val="99"/>
    <w:semiHidden/>
    <w:rsid w:val="007B4499"/>
    <w:rPr>
      <w:b/>
      <w:bCs/>
      <w:sz w:val="20"/>
      <w:szCs w:val="20"/>
    </w:rPr>
  </w:style>
  <w:style w:type="paragraph" w:styleId="NormalWeb">
    <w:name w:val="Normal (Web)"/>
    <w:basedOn w:val="Normal"/>
    <w:uiPriority w:val="99"/>
    <w:semiHidden/>
    <w:unhideWhenUsed/>
    <w:rsid w:val="001321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C449F"/>
    <w:rPr>
      <w:rFonts w:ascii="Times New Roman" w:eastAsia="Times New Roman" w:hAnsi="Times New Roman" w:cs="Times New Roman"/>
      <w:b/>
      <w:bCs/>
      <w:kern w:val="36"/>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C4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8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785A"/>
  </w:style>
  <w:style w:type="paragraph" w:styleId="Textodeglobo">
    <w:name w:val="Balloon Text"/>
    <w:basedOn w:val="Normal"/>
    <w:link w:val="TextodegloboCar"/>
    <w:uiPriority w:val="99"/>
    <w:semiHidden/>
    <w:unhideWhenUsed/>
    <w:rsid w:val="00D82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786"/>
    <w:rPr>
      <w:rFonts w:ascii="Tahoma" w:hAnsi="Tahoma" w:cs="Tahoma"/>
      <w:sz w:val="16"/>
      <w:szCs w:val="16"/>
    </w:rPr>
  </w:style>
  <w:style w:type="character" w:styleId="Textoennegrita">
    <w:name w:val="Strong"/>
    <w:basedOn w:val="Fuentedeprrafopredeter"/>
    <w:uiPriority w:val="22"/>
    <w:qFormat/>
    <w:rsid w:val="00163C09"/>
    <w:rPr>
      <w:b/>
      <w:bCs/>
    </w:rPr>
  </w:style>
  <w:style w:type="paragraph" w:styleId="Prrafodelista">
    <w:name w:val="List Paragraph"/>
    <w:basedOn w:val="Normal"/>
    <w:uiPriority w:val="34"/>
    <w:qFormat/>
    <w:rsid w:val="0043370C"/>
    <w:pPr>
      <w:ind w:left="720"/>
      <w:contextualSpacing/>
    </w:pPr>
  </w:style>
  <w:style w:type="paragraph" w:styleId="Piedepgina">
    <w:name w:val="footer"/>
    <w:basedOn w:val="Normal"/>
    <w:link w:val="PiedepginaCar"/>
    <w:uiPriority w:val="99"/>
    <w:unhideWhenUsed/>
    <w:rsid w:val="009C23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360"/>
  </w:style>
  <w:style w:type="character" w:styleId="Hipervnculo">
    <w:name w:val="Hyperlink"/>
    <w:basedOn w:val="Fuentedeprrafopredeter"/>
    <w:uiPriority w:val="99"/>
    <w:rsid w:val="009C2360"/>
    <w:rPr>
      <w:color w:val="0000FF"/>
      <w:u w:val="single"/>
    </w:rPr>
  </w:style>
  <w:style w:type="paragraph" w:styleId="Sinespaciado">
    <w:name w:val="No Spacing"/>
    <w:uiPriority w:val="1"/>
    <w:qFormat/>
    <w:rsid w:val="009C2360"/>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B4499"/>
    <w:rPr>
      <w:sz w:val="16"/>
      <w:szCs w:val="16"/>
    </w:rPr>
  </w:style>
  <w:style w:type="paragraph" w:styleId="Textocomentario">
    <w:name w:val="annotation text"/>
    <w:basedOn w:val="Normal"/>
    <w:link w:val="TextocomentarioCar"/>
    <w:uiPriority w:val="99"/>
    <w:semiHidden/>
    <w:unhideWhenUsed/>
    <w:rsid w:val="007B4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499"/>
    <w:rPr>
      <w:sz w:val="20"/>
      <w:szCs w:val="20"/>
    </w:rPr>
  </w:style>
  <w:style w:type="paragraph" w:styleId="Asuntodelcomentario">
    <w:name w:val="annotation subject"/>
    <w:basedOn w:val="Textocomentario"/>
    <w:next w:val="Textocomentario"/>
    <w:link w:val="AsuntodelcomentarioCar"/>
    <w:uiPriority w:val="99"/>
    <w:semiHidden/>
    <w:unhideWhenUsed/>
    <w:rsid w:val="007B4499"/>
    <w:rPr>
      <w:b/>
      <w:bCs/>
    </w:rPr>
  </w:style>
  <w:style w:type="character" w:customStyle="1" w:styleId="AsuntodelcomentarioCar">
    <w:name w:val="Asunto del comentario Car"/>
    <w:basedOn w:val="TextocomentarioCar"/>
    <w:link w:val="Asuntodelcomentario"/>
    <w:uiPriority w:val="99"/>
    <w:semiHidden/>
    <w:rsid w:val="007B4499"/>
    <w:rPr>
      <w:b/>
      <w:bCs/>
      <w:sz w:val="20"/>
      <w:szCs w:val="20"/>
    </w:rPr>
  </w:style>
  <w:style w:type="paragraph" w:styleId="NormalWeb">
    <w:name w:val="Normal (Web)"/>
    <w:basedOn w:val="Normal"/>
    <w:uiPriority w:val="99"/>
    <w:semiHidden/>
    <w:unhideWhenUsed/>
    <w:rsid w:val="001321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C449F"/>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3740">
      <w:bodyDiv w:val="1"/>
      <w:marLeft w:val="0"/>
      <w:marRight w:val="0"/>
      <w:marTop w:val="0"/>
      <w:marBottom w:val="0"/>
      <w:divBdr>
        <w:top w:val="none" w:sz="0" w:space="0" w:color="auto"/>
        <w:left w:val="none" w:sz="0" w:space="0" w:color="auto"/>
        <w:bottom w:val="none" w:sz="0" w:space="0" w:color="auto"/>
        <w:right w:val="none" w:sz="0" w:space="0" w:color="auto"/>
      </w:divBdr>
    </w:div>
    <w:div w:id="534731340">
      <w:bodyDiv w:val="1"/>
      <w:marLeft w:val="0"/>
      <w:marRight w:val="0"/>
      <w:marTop w:val="0"/>
      <w:marBottom w:val="0"/>
      <w:divBdr>
        <w:top w:val="none" w:sz="0" w:space="0" w:color="auto"/>
        <w:left w:val="none" w:sz="0" w:space="0" w:color="auto"/>
        <w:bottom w:val="none" w:sz="0" w:space="0" w:color="auto"/>
        <w:right w:val="none" w:sz="0" w:space="0" w:color="auto"/>
      </w:divBdr>
    </w:div>
    <w:div w:id="634801648">
      <w:bodyDiv w:val="1"/>
      <w:marLeft w:val="0"/>
      <w:marRight w:val="0"/>
      <w:marTop w:val="0"/>
      <w:marBottom w:val="0"/>
      <w:divBdr>
        <w:top w:val="none" w:sz="0" w:space="0" w:color="auto"/>
        <w:left w:val="none" w:sz="0" w:space="0" w:color="auto"/>
        <w:bottom w:val="none" w:sz="0" w:space="0" w:color="auto"/>
        <w:right w:val="none" w:sz="0" w:space="0" w:color="auto"/>
      </w:divBdr>
      <w:divsChild>
        <w:div w:id="2116289884">
          <w:marLeft w:val="0"/>
          <w:marRight w:val="0"/>
          <w:marTop w:val="0"/>
          <w:marBottom w:val="0"/>
          <w:divBdr>
            <w:top w:val="none" w:sz="0" w:space="0" w:color="auto"/>
            <w:left w:val="none" w:sz="0" w:space="0" w:color="auto"/>
            <w:bottom w:val="none" w:sz="0" w:space="0" w:color="auto"/>
            <w:right w:val="none" w:sz="0" w:space="0" w:color="auto"/>
          </w:divBdr>
          <w:divsChild>
            <w:div w:id="1033771313">
              <w:marLeft w:val="0"/>
              <w:marRight w:val="0"/>
              <w:marTop w:val="0"/>
              <w:marBottom w:val="0"/>
              <w:divBdr>
                <w:top w:val="none" w:sz="0" w:space="0" w:color="auto"/>
                <w:left w:val="none" w:sz="0" w:space="0" w:color="auto"/>
                <w:bottom w:val="none" w:sz="0" w:space="0" w:color="auto"/>
                <w:right w:val="none" w:sz="0" w:space="0" w:color="auto"/>
              </w:divBdr>
              <w:divsChild>
                <w:div w:id="1636837247">
                  <w:marLeft w:val="0"/>
                  <w:marRight w:val="0"/>
                  <w:marTop w:val="0"/>
                  <w:marBottom w:val="0"/>
                  <w:divBdr>
                    <w:top w:val="none" w:sz="0" w:space="0" w:color="auto"/>
                    <w:left w:val="none" w:sz="0" w:space="0" w:color="auto"/>
                    <w:bottom w:val="none" w:sz="0" w:space="0" w:color="auto"/>
                    <w:right w:val="none" w:sz="0" w:space="0" w:color="auto"/>
                  </w:divBdr>
                  <w:divsChild>
                    <w:div w:id="1170145436">
                      <w:marLeft w:val="0"/>
                      <w:marRight w:val="0"/>
                      <w:marTop w:val="0"/>
                      <w:marBottom w:val="0"/>
                      <w:divBdr>
                        <w:top w:val="none" w:sz="0" w:space="0" w:color="auto"/>
                        <w:left w:val="none" w:sz="0" w:space="0" w:color="auto"/>
                        <w:bottom w:val="none" w:sz="0" w:space="0" w:color="auto"/>
                        <w:right w:val="none" w:sz="0" w:space="0" w:color="auto"/>
                      </w:divBdr>
                      <w:divsChild>
                        <w:div w:id="830829624">
                          <w:marLeft w:val="0"/>
                          <w:marRight w:val="0"/>
                          <w:marTop w:val="0"/>
                          <w:marBottom w:val="0"/>
                          <w:divBdr>
                            <w:top w:val="none" w:sz="0" w:space="0" w:color="auto"/>
                            <w:left w:val="none" w:sz="0" w:space="0" w:color="auto"/>
                            <w:bottom w:val="none" w:sz="0" w:space="0" w:color="auto"/>
                            <w:right w:val="none" w:sz="0" w:space="0" w:color="auto"/>
                          </w:divBdr>
                          <w:divsChild>
                            <w:div w:id="1739670814">
                              <w:marLeft w:val="0"/>
                              <w:marRight w:val="0"/>
                              <w:marTop w:val="0"/>
                              <w:marBottom w:val="0"/>
                              <w:divBdr>
                                <w:top w:val="none" w:sz="0" w:space="0" w:color="auto"/>
                                <w:left w:val="none" w:sz="0" w:space="0" w:color="auto"/>
                                <w:bottom w:val="none" w:sz="0" w:space="0" w:color="auto"/>
                                <w:right w:val="none" w:sz="0" w:space="0" w:color="auto"/>
                              </w:divBdr>
                              <w:divsChild>
                                <w:div w:id="770979583">
                                  <w:marLeft w:val="0"/>
                                  <w:marRight w:val="0"/>
                                  <w:marTop w:val="0"/>
                                  <w:marBottom w:val="0"/>
                                  <w:divBdr>
                                    <w:top w:val="none" w:sz="0" w:space="0" w:color="auto"/>
                                    <w:left w:val="none" w:sz="0" w:space="0" w:color="auto"/>
                                    <w:bottom w:val="none" w:sz="0" w:space="0" w:color="auto"/>
                                    <w:right w:val="none" w:sz="0" w:space="0" w:color="auto"/>
                                  </w:divBdr>
                                  <w:divsChild>
                                    <w:div w:id="1065954879">
                                      <w:marLeft w:val="0"/>
                                      <w:marRight w:val="0"/>
                                      <w:marTop w:val="0"/>
                                      <w:marBottom w:val="0"/>
                                      <w:divBdr>
                                        <w:top w:val="none" w:sz="0" w:space="0" w:color="auto"/>
                                        <w:left w:val="none" w:sz="0" w:space="0" w:color="auto"/>
                                        <w:bottom w:val="none" w:sz="0" w:space="0" w:color="auto"/>
                                        <w:right w:val="none" w:sz="0" w:space="0" w:color="auto"/>
                                      </w:divBdr>
                                      <w:divsChild>
                                        <w:div w:id="495920339">
                                          <w:marLeft w:val="0"/>
                                          <w:marRight w:val="0"/>
                                          <w:marTop w:val="0"/>
                                          <w:marBottom w:val="0"/>
                                          <w:divBdr>
                                            <w:top w:val="none" w:sz="0" w:space="0" w:color="auto"/>
                                            <w:left w:val="none" w:sz="0" w:space="0" w:color="auto"/>
                                            <w:bottom w:val="none" w:sz="0" w:space="0" w:color="auto"/>
                                            <w:right w:val="none" w:sz="0" w:space="0" w:color="auto"/>
                                          </w:divBdr>
                                          <w:divsChild>
                                            <w:div w:id="103235836">
                                              <w:marLeft w:val="0"/>
                                              <w:marRight w:val="0"/>
                                              <w:marTop w:val="0"/>
                                              <w:marBottom w:val="0"/>
                                              <w:divBdr>
                                                <w:top w:val="none" w:sz="0" w:space="0" w:color="auto"/>
                                                <w:left w:val="none" w:sz="0" w:space="0" w:color="auto"/>
                                                <w:bottom w:val="none" w:sz="0" w:space="0" w:color="auto"/>
                                                <w:right w:val="none" w:sz="0" w:space="0" w:color="auto"/>
                                              </w:divBdr>
                                              <w:divsChild>
                                                <w:div w:id="523637117">
                                                  <w:marLeft w:val="0"/>
                                                  <w:marRight w:val="0"/>
                                                  <w:marTop w:val="0"/>
                                                  <w:marBottom w:val="0"/>
                                                  <w:divBdr>
                                                    <w:top w:val="none" w:sz="0" w:space="0" w:color="auto"/>
                                                    <w:left w:val="none" w:sz="0" w:space="0" w:color="auto"/>
                                                    <w:bottom w:val="none" w:sz="0" w:space="0" w:color="auto"/>
                                                    <w:right w:val="none" w:sz="0" w:space="0" w:color="auto"/>
                                                  </w:divBdr>
                                                  <w:divsChild>
                                                    <w:div w:id="937643074">
                                                      <w:marLeft w:val="0"/>
                                                      <w:marRight w:val="0"/>
                                                      <w:marTop w:val="0"/>
                                                      <w:marBottom w:val="0"/>
                                                      <w:divBdr>
                                                        <w:top w:val="none" w:sz="0" w:space="0" w:color="auto"/>
                                                        <w:left w:val="none" w:sz="0" w:space="0" w:color="auto"/>
                                                        <w:bottom w:val="none" w:sz="0" w:space="0" w:color="auto"/>
                                                        <w:right w:val="none" w:sz="0" w:space="0" w:color="auto"/>
                                                      </w:divBdr>
                                                      <w:divsChild>
                                                        <w:div w:id="2082753169">
                                                          <w:marLeft w:val="0"/>
                                                          <w:marRight w:val="0"/>
                                                          <w:marTop w:val="0"/>
                                                          <w:marBottom w:val="0"/>
                                                          <w:divBdr>
                                                            <w:top w:val="none" w:sz="0" w:space="0" w:color="auto"/>
                                                            <w:left w:val="none" w:sz="0" w:space="0" w:color="auto"/>
                                                            <w:bottom w:val="none" w:sz="0" w:space="0" w:color="auto"/>
                                                            <w:right w:val="none" w:sz="0" w:space="0" w:color="auto"/>
                                                          </w:divBdr>
                                                          <w:divsChild>
                                                            <w:div w:id="2093116457">
                                                              <w:marLeft w:val="0"/>
                                                              <w:marRight w:val="0"/>
                                                              <w:marTop w:val="0"/>
                                                              <w:marBottom w:val="0"/>
                                                              <w:divBdr>
                                                                <w:top w:val="none" w:sz="0" w:space="0" w:color="auto"/>
                                                                <w:left w:val="none" w:sz="0" w:space="0" w:color="auto"/>
                                                                <w:bottom w:val="none" w:sz="0" w:space="0" w:color="auto"/>
                                                                <w:right w:val="none" w:sz="0" w:space="0" w:color="auto"/>
                                                              </w:divBdr>
                                                              <w:divsChild>
                                                                <w:div w:id="1964070391">
                                                                  <w:marLeft w:val="0"/>
                                                                  <w:marRight w:val="0"/>
                                                                  <w:marTop w:val="0"/>
                                                                  <w:marBottom w:val="0"/>
                                                                  <w:divBdr>
                                                                    <w:top w:val="none" w:sz="0" w:space="0" w:color="auto"/>
                                                                    <w:left w:val="none" w:sz="0" w:space="0" w:color="auto"/>
                                                                    <w:bottom w:val="none" w:sz="0" w:space="0" w:color="auto"/>
                                                                    <w:right w:val="none" w:sz="0" w:space="0" w:color="auto"/>
                                                                  </w:divBdr>
                                                                  <w:divsChild>
                                                                    <w:div w:id="575476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1818024">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913658468">
      <w:bodyDiv w:val="1"/>
      <w:marLeft w:val="0"/>
      <w:marRight w:val="0"/>
      <w:marTop w:val="0"/>
      <w:marBottom w:val="0"/>
      <w:divBdr>
        <w:top w:val="none" w:sz="0" w:space="0" w:color="auto"/>
        <w:left w:val="none" w:sz="0" w:space="0" w:color="auto"/>
        <w:bottom w:val="none" w:sz="0" w:space="0" w:color="auto"/>
        <w:right w:val="none" w:sz="0" w:space="0" w:color="auto"/>
      </w:divBdr>
      <w:divsChild>
        <w:div w:id="433090030">
          <w:marLeft w:val="0"/>
          <w:marRight w:val="0"/>
          <w:marTop w:val="0"/>
          <w:marBottom w:val="0"/>
          <w:divBdr>
            <w:top w:val="none" w:sz="0" w:space="0" w:color="auto"/>
            <w:left w:val="none" w:sz="0" w:space="0" w:color="auto"/>
            <w:bottom w:val="none" w:sz="0" w:space="0" w:color="auto"/>
            <w:right w:val="none" w:sz="0" w:space="0" w:color="auto"/>
          </w:divBdr>
          <w:divsChild>
            <w:div w:id="39133267">
              <w:marLeft w:val="0"/>
              <w:marRight w:val="0"/>
              <w:marTop w:val="0"/>
              <w:marBottom w:val="0"/>
              <w:divBdr>
                <w:top w:val="none" w:sz="0" w:space="0" w:color="auto"/>
                <w:left w:val="none" w:sz="0" w:space="0" w:color="auto"/>
                <w:bottom w:val="none" w:sz="0" w:space="0" w:color="auto"/>
                <w:right w:val="none" w:sz="0" w:space="0" w:color="auto"/>
              </w:divBdr>
              <w:divsChild>
                <w:div w:id="205530194">
                  <w:marLeft w:val="0"/>
                  <w:marRight w:val="0"/>
                  <w:marTop w:val="0"/>
                  <w:marBottom w:val="0"/>
                  <w:divBdr>
                    <w:top w:val="none" w:sz="0" w:space="0" w:color="auto"/>
                    <w:left w:val="none" w:sz="0" w:space="0" w:color="auto"/>
                    <w:bottom w:val="none" w:sz="0" w:space="0" w:color="auto"/>
                    <w:right w:val="none" w:sz="0" w:space="0" w:color="auto"/>
                  </w:divBdr>
                  <w:divsChild>
                    <w:div w:id="826289279">
                      <w:marLeft w:val="0"/>
                      <w:marRight w:val="0"/>
                      <w:marTop w:val="0"/>
                      <w:marBottom w:val="0"/>
                      <w:divBdr>
                        <w:top w:val="none" w:sz="0" w:space="0" w:color="auto"/>
                        <w:left w:val="none" w:sz="0" w:space="0" w:color="auto"/>
                        <w:bottom w:val="none" w:sz="0" w:space="0" w:color="auto"/>
                        <w:right w:val="none" w:sz="0" w:space="0" w:color="auto"/>
                      </w:divBdr>
                      <w:divsChild>
                        <w:div w:id="1619679383">
                          <w:marLeft w:val="0"/>
                          <w:marRight w:val="0"/>
                          <w:marTop w:val="0"/>
                          <w:marBottom w:val="0"/>
                          <w:divBdr>
                            <w:top w:val="none" w:sz="0" w:space="0" w:color="auto"/>
                            <w:left w:val="none" w:sz="0" w:space="0" w:color="auto"/>
                            <w:bottom w:val="none" w:sz="0" w:space="0" w:color="auto"/>
                            <w:right w:val="none" w:sz="0" w:space="0" w:color="auto"/>
                          </w:divBdr>
                          <w:divsChild>
                            <w:div w:id="2074699469">
                              <w:marLeft w:val="0"/>
                              <w:marRight w:val="0"/>
                              <w:marTop w:val="0"/>
                              <w:marBottom w:val="0"/>
                              <w:divBdr>
                                <w:top w:val="none" w:sz="0" w:space="0" w:color="auto"/>
                                <w:left w:val="none" w:sz="0" w:space="0" w:color="auto"/>
                                <w:bottom w:val="none" w:sz="0" w:space="0" w:color="auto"/>
                                <w:right w:val="none" w:sz="0" w:space="0" w:color="auto"/>
                              </w:divBdr>
                              <w:divsChild>
                                <w:div w:id="1465122979">
                                  <w:marLeft w:val="0"/>
                                  <w:marRight w:val="0"/>
                                  <w:marTop w:val="0"/>
                                  <w:marBottom w:val="0"/>
                                  <w:divBdr>
                                    <w:top w:val="none" w:sz="0" w:space="0" w:color="auto"/>
                                    <w:left w:val="none" w:sz="0" w:space="0" w:color="auto"/>
                                    <w:bottom w:val="none" w:sz="0" w:space="0" w:color="auto"/>
                                    <w:right w:val="none" w:sz="0" w:space="0" w:color="auto"/>
                                  </w:divBdr>
                                  <w:divsChild>
                                    <w:div w:id="114643489">
                                      <w:marLeft w:val="0"/>
                                      <w:marRight w:val="0"/>
                                      <w:marTop w:val="0"/>
                                      <w:marBottom w:val="0"/>
                                      <w:divBdr>
                                        <w:top w:val="none" w:sz="0" w:space="0" w:color="auto"/>
                                        <w:left w:val="none" w:sz="0" w:space="0" w:color="auto"/>
                                        <w:bottom w:val="none" w:sz="0" w:space="0" w:color="auto"/>
                                        <w:right w:val="none" w:sz="0" w:space="0" w:color="auto"/>
                                      </w:divBdr>
                                      <w:divsChild>
                                        <w:div w:id="92828990">
                                          <w:marLeft w:val="0"/>
                                          <w:marRight w:val="0"/>
                                          <w:marTop w:val="0"/>
                                          <w:marBottom w:val="0"/>
                                          <w:divBdr>
                                            <w:top w:val="none" w:sz="0" w:space="0" w:color="auto"/>
                                            <w:left w:val="none" w:sz="0" w:space="0" w:color="auto"/>
                                            <w:bottom w:val="none" w:sz="0" w:space="0" w:color="auto"/>
                                            <w:right w:val="none" w:sz="0" w:space="0" w:color="auto"/>
                                          </w:divBdr>
                                          <w:divsChild>
                                            <w:div w:id="530916865">
                                              <w:marLeft w:val="0"/>
                                              <w:marRight w:val="0"/>
                                              <w:marTop w:val="0"/>
                                              <w:marBottom w:val="0"/>
                                              <w:divBdr>
                                                <w:top w:val="none" w:sz="0" w:space="0" w:color="auto"/>
                                                <w:left w:val="none" w:sz="0" w:space="0" w:color="auto"/>
                                                <w:bottom w:val="none" w:sz="0" w:space="0" w:color="auto"/>
                                                <w:right w:val="none" w:sz="0" w:space="0" w:color="auto"/>
                                              </w:divBdr>
                                              <w:divsChild>
                                                <w:div w:id="1016806889">
                                                  <w:marLeft w:val="0"/>
                                                  <w:marRight w:val="0"/>
                                                  <w:marTop w:val="0"/>
                                                  <w:marBottom w:val="0"/>
                                                  <w:divBdr>
                                                    <w:top w:val="none" w:sz="0" w:space="0" w:color="auto"/>
                                                    <w:left w:val="none" w:sz="0" w:space="0" w:color="auto"/>
                                                    <w:bottom w:val="none" w:sz="0" w:space="0" w:color="auto"/>
                                                    <w:right w:val="none" w:sz="0" w:space="0" w:color="auto"/>
                                                  </w:divBdr>
                                                  <w:divsChild>
                                                    <w:div w:id="2037653855">
                                                      <w:marLeft w:val="0"/>
                                                      <w:marRight w:val="0"/>
                                                      <w:marTop w:val="0"/>
                                                      <w:marBottom w:val="0"/>
                                                      <w:divBdr>
                                                        <w:top w:val="none" w:sz="0" w:space="0" w:color="auto"/>
                                                        <w:left w:val="none" w:sz="0" w:space="0" w:color="auto"/>
                                                        <w:bottom w:val="none" w:sz="0" w:space="0" w:color="auto"/>
                                                        <w:right w:val="none" w:sz="0" w:space="0" w:color="auto"/>
                                                      </w:divBdr>
                                                      <w:divsChild>
                                                        <w:div w:id="2005550181">
                                                          <w:marLeft w:val="0"/>
                                                          <w:marRight w:val="0"/>
                                                          <w:marTop w:val="0"/>
                                                          <w:marBottom w:val="0"/>
                                                          <w:divBdr>
                                                            <w:top w:val="none" w:sz="0" w:space="0" w:color="auto"/>
                                                            <w:left w:val="none" w:sz="0" w:space="0" w:color="auto"/>
                                                            <w:bottom w:val="none" w:sz="0" w:space="0" w:color="auto"/>
                                                            <w:right w:val="none" w:sz="0" w:space="0" w:color="auto"/>
                                                          </w:divBdr>
                                                          <w:divsChild>
                                                            <w:div w:id="1336030682">
                                                              <w:marLeft w:val="0"/>
                                                              <w:marRight w:val="0"/>
                                                              <w:marTop w:val="0"/>
                                                              <w:marBottom w:val="0"/>
                                                              <w:divBdr>
                                                                <w:top w:val="none" w:sz="0" w:space="0" w:color="auto"/>
                                                                <w:left w:val="none" w:sz="0" w:space="0" w:color="auto"/>
                                                                <w:bottom w:val="none" w:sz="0" w:space="0" w:color="auto"/>
                                                                <w:right w:val="none" w:sz="0" w:space="0" w:color="auto"/>
                                                              </w:divBdr>
                                                              <w:divsChild>
                                                                <w:div w:id="870845866">
                                                                  <w:marLeft w:val="0"/>
                                                                  <w:marRight w:val="0"/>
                                                                  <w:marTop w:val="0"/>
                                                                  <w:marBottom w:val="0"/>
                                                                  <w:divBdr>
                                                                    <w:top w:val="none" w:sz="0" w:space="0" w:color="auto"/>
                                                                    <w:left w:val="none" w:sz="0" w:space="0" w:color="auto"/>
                                                                    <w:bottom w:val="none" w:sz="0" w:space="0" w:color="auto"/>
                                                                    <w:right w:val="none" w:sz="0" w:space="0" w:color="auto"/>
                                                                  </w:divBdr>
                                                                  <w:divsChild>
                                                                    <w:div w:id="1123767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1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icon-icons.com/icons2/808/PNG/512/linkedin_icon-icons.com_66096.pn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evamc@varenga.es" TargetMode="External"/><Relationship Id="rId2" Type="http://schemas.openxmlformats.org/officeDocument/2006/relationships/numbering" Target="numbering.xml"/><Relationship Id="rId16" Type="http://schemas.openxmlformats.org/officeDocument/2006/relationships/image" Target="http://vignette1.wikia.nocookie.net/hieloyfuego/images/a/a1/%C3%8Dcono_Twitter.png/revision/latest?cb=201309212323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entidad-nacional-de-acreditacion"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ena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hyperlink" Target="https://twitter.com/ENAC_acredi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9842-5A5E-4B57-84BB-3151920B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Roman</dc:creator>
  <cp:lastModifiedBy>Eva Martin</cp:lastModifiedBy>
  <cp:revision>22</cp:revision>
  <dcterms:created xsi:type="dcterms:W3CDTF">2019-02-18T15:09:00Z</dcterms:created>
  <dcterms:modified xsi:type="dcterms:W3CDTF">2019-03-12T08:42:00Z</dcterms:modified>
</cp:coreProperties>
</file>