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4F68" w14:textId="77777777" w:rsidR="001C5A58" w:rsidRDefault="001C5A58" w:rsidP="001C5A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AAE550" w14:textId="77777777" w:rsidR="006C22E2" w:rsidRDefault="006C22E2" w:rsidP="004F59CA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</w:p>
    <w:p w14:paraId="63F6DE25" w14:textId="77777777" w:rsidR="00C355AB" w:rsidRDefault="00C355AB" w:rsidP="008F2176">
      <w:pPr>
        <w:pStyle w:val="Sinespaciado"/>
        <w:jc w:val="center"/>
        <w:rPr>
          <w:rFonts w:asciiTheme="minorHAnsi" w:hAnsiTheme="minorHAnsi"/>
          <w:b/>
          <w:sz w:val="40"/>
          <w:szCs w:val="40"/>
        </w:rPr>
      </w:pPr>
    </w:p>
    <w:p w14:paraId="6D789628" w14:textId="0FCAEEE7" w:rsidR="008F2176" w:rsidRPr="007129B6" w:rsidRDefault="00C92496" w:rsidP="008F2176">
      <w:pPr>
        <w:pStyle w:val="Sinespaciad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ENAC, en disposición de acreditar la evaluación de la accesibilidad de webs y </w:t>
      </w:r>
      <w:proofErr w:type="spellStart"/>
      <w:r>
        <w:rPr>
          <w:rFonts w:asciiTheme="minorHAnsi" w:hAnsiTheme="minorHAnsi"/>
          <w:b/>
          <w:sz w:val="40"/>
          <w:szCs w:val="40"/>
        </w:rPr>
        <w:t>apps</w:t>
      </w:r>
      <w:proofErr w:type="spellEnd"/>
      <w:r>
        <w:rPr>
          <w:rFonts w:asciiTheme="minorHAnsi" w:hAnsiTheme="minorHAnsi"/>
          <w:b/>
          <w:sz w:val="40"/>
          <w:szCs w:val="40"/>
        </w:rPr>
        <w:t xml:space="preserve"> del </w:t>
      </w:r>
      <w:r w:rsidR="006B5A9F">
        <w:rPr>
          <w:rFonts w:asciiTheme="minorHAnsi" w:hAnsiTheme="minorHAnsi"/>
          <w:b/>
          <w:sz w:val="40"/>
          <w:szCs w:val="40"/>
        </w:rPr>
        <w:t>s</w:t>
      </w:r>
      <w:r>
        <w:rPr>
          <w:rFonts w:asciiTheme="minorHAnsi" w:hAnsiTheme="minorHAnsi"/>
          <w:b/>
          <w:sz w:val="40"/>
          <w:szCs w:val="40"/>
        </w:rPr>
        <w:t xml:space="preserve">ector </w:t>
      </w:r>
      <w:r w:rsidR="006B5A9F">
        <w:rPr>
          <w:rFonts w:asciiTheme="minorHAnsi" w:hAnsiTheme="minorHAnsi"/>
          <w:b/>
          <w:sz w:val="40"/>
          <w:szCs w:val="40"/>
        </w:rPr>
        <w:t>p</w:t>
      </w:r>
      <w:r>
        <w:rPr>
          <w:rFonts w:asciiTheme="minorHAnsi" w:hAnsiTheme="minorHAnsi"/>
          <w:b/>
          <w:sz w:val="40"/>
          <w:szCs w:val="40"/>
        </w:rPr>
        <w:t>úblico</w:t>
      </w:r>
    </w:p>
    <w:p w14:paraId="5F2B396C" w14:textId="77777777" w:rsidR="0010624D" w:rsidRPr="00522640" w:rsidRDefault="0010624D" w:rsidP="00875CC3">
      <w:pPr>
        <w:pStyle w:val="Sinespaciado"/>
        <w:jc w:val="center"/>
        <w:rPr>
          <w:rFonts w:asciiTheme="minorHAnsi" w:hAnsiTheme="minorHAnsi"/>
          <w:b/>
          <w:bCs/>
          <w:color w:val="FF0000"/>
          <w:sz w:val="40"/>
          <w:szCs w:val="40"/>
          <w:shd w:val="clear" w:color="auto" w:fill="FFFFFF"/>
        </w:rPr>
      </w:pPr>
    </w:p>
    <w:p w14:paraId="22077C38" w14:textId="77777777" w:rsidR="004C2726" w:rsidRPr="004C2726" w:rsidRDefault="004C2726" w:rsidP="004C2726">
      <w:pPr>
        <w:numPr>
          <w:ilvl w:val="0"/>
          <w:numId w:val="25"/>
        </w:numPr>
        <w:shd w:val="clear" w:color="auto" w:fill="FFFFFF"/>
        <w:jc w:val="both"/>
        <w:rPr>
          <w:rStyle w:val="Textoennegrita"/>
          <w:b w:val="0"/>
          <w:bCs w:val="0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Publicado el documento con los criterios y proceso de acreditación desarrollado en colaboración con la </w:t>
      </w:r>
      <w:r>
        <w:rPr>
          <w:rStyle w:val="Textoennegrita"/>
          <w:rFonts w:ascii="Calibri" w:hAnsi="Calibri"/>
          <w:color w:val="000000"/>
          <w:sz w:val="22"/>
          <w:szCs w:val="22"/>
        </w:rPr>
        <w:t>Secretaría General de Administración Digital del Ministerio de Política Territorial y Función Pública (MPTFP)</w:t>
      </w:r>
    </w:p>
    <w:p w14:paraId="29717EF8" w14:textId="77777777" w:rsidR="004C2726" w:rsidRDefault="004C2726" w:rsidP="004C2726">
      <w:pPr>
        <w:shd w:val="clear" w:color="auto" w:fill="FFFFFF"/>
        <w:ind w:left="720"/>
        <w:jc w:val="both"/>
        <w:rPr>
          <w:color w:val="000000"/>
        </w:rPr>
      </w:pPr>
    </w:p>
    <w:p w14:paraId="14352492" w14:textId="77777777" w:rsidR="004C2726" w:rsidRDefault="004C2726" w:rsidP="004C2726">
      <w:pPr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La legislación vigente </w:t>
      </w:r>
      <w:r>
        <w:rPr>
          <w:rStyle w:val="Textoennegrita"/>
          <w:rFonts w:ascii="Calibri" w:hAnsi="Calibri"/>
          <w:color w:val="000000"/>
          <w:sz w:val="22"/>
          <w:szCs w:val="22"/>
        </w:rPr>
        <w:t>contempla que las revisiones sobre los requisitos de accesibilidad puedan ser realizadas por una entidad acreditada por ENAC conforme a la norma UNE-EN ISO/IEC 17020</w:t>
      </w:r>
    </w:p>
    <w:p w14:paraId="0F4C4F7A" w14:textId="77777777" w:rsidR="003A691C" w:rsidRPr="00160CF7" w:rsidRDefault="003A691C" w:rsidP="0010624D">
      <w:pPr>
        <w:jc w:val="center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6E9D3FD2" w14:textId="37B1E310" w:rsidR="00C92496" w:rsidRPr="00C92496" w:rsidRDefault="00D47A6F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 de noviembre de 2019</w:t>
      </w:r>
      <w:r w:rsidR="00091E92" w:rsidRPr="00C92496">
        <w:rPr>
          <w:rFonts w:asciiTheme="minorHAnsi" w:hAnsiTheme="minorHAnsi"/>
          <w:sz w:val="22"/>
          <w:szCs w:val="22"/>
        </w:rPr>
        <w:t xml:space="preserve">.- </w:t>
      </w:r>
      <w:r w:rsidR="00C92496" w:rsidRPr="004C2726">
        <w:rPr>
          <w:rFonts w:asciiTheme="minorHAnsi" w:hAnsiTheme="minorHAnsi"/>
          <w:sz w:val="22"/>
          <w:szCs w:val="22"/>
        </w:rPr>
        <w:t xml:space="preserve">La </w:t>
      </w:r>
      <w:r w:rsidR="00C92496" w:rsidRPr="004C2726">
        <w:rPr>
          <w:rFonts w:asciiTheme="minorHAnsi" w:hAnsiTheme="minorHAnsi"/>
          <w:b/>
          <w:sz w:val="22"/>
          <w:szCs w:val="22"/>
        </w:rPr>
        <w:t>Entidad Nacional de Acreditación</w:t>
      </w:r>
      <w:r w:rsidR="00AA26D5" w:rsidRPr="004C2726">
        <w:rPr>
          <w:rFonts w:asciiTheme="minorHAnsi" w:hAnsiTheme="minorHAnsi"/>
          <w:sz w:val="22"/>
          <w:szCs w:val="22"/>
        </w:rPr>
        <w:t xml:space="preserve"> </w:t>
      </w:r>
      <w:r w:rsidR="00AA26D5">
        <w:rPr>
          <w:rFonts w:asciiTheme="minorHAnsi" w:hAnsiTheme="minorHAnsi"/>
          <w:sz w:val="22"/>
          <w:szCs w:val="22"/>
        </w:rPr>
        <w:t>(ENAC)</w:t>
      </w:r>
      <w:r w:rsidR="00C92496" w:rsidRPr="00C92496">
        <w:rPr>
          <w:rFonts w:asciiTheme="minorHAnsi" w:hAnsiTheme="minorHAnsi"/>
          <w:sz w:val="22"/>
          <w:szCs w:val="22"/>
        </w:rPr>
        <w:t xml:space="preserve"> ha publicado el documento </w:t>
      </w:r>
      <w:hyperlink r:id="rId9" w:history="1">
        <w:r w:rsidR="00C92496" w:rsidRPr="00C92496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“Criterios y proceso de acreditación específico para la acreditación de entidades que evalúan la accesibilidad de los sitios web y aplicaciones para dispositivos móviles”</w:t>
        </w:r>
      </w:hyperlink>
      <w:r w:rsidR="00C92496" w:rsidRPr="00C92496">
        <w:rPr>
          <w:rFonts w:asciiTheme="minorHAnsi" w:hAnsiTheme="minorHAnsi"/>
          <w:sz w:val="22"/>
          <w:szCs w:val="22"/>
        </w:rPr>
        <w:t>,  </w:t>
      </w:r>
      <w:r w:rsidR="00C92496" w:rsidRPr="00C92496">
        <w:rPr>
          <w:rStyle w:val="Textoennegrita"/>
          <w:rFonts w:asciiTheme="minorHAnsi" w:hAnsiTheme="minorHAnsi"/>
          <w:sz w:val="22"/>
          <w:szCs w:val="22"/>
        </w:rPr>
        <w:t>desarrollado en estrecha colaboración con la Secretaría General de Administración Digital del Ministerio de Política Territorial y Función Pública (MPTFP)</w:t>
      </w:r>
      <w:r w:rsidR="00C92496" w:rsidRPr="00C92496">
        <w:rPr>
          <w:rFonts w:asciiTheme="minorHAnsi" w:hAnsiTheme="minorHAnsi"/>
          <w:sz w:val="22"/>
          <w:szCs w:val="22"/>
        </w:rPr>
        <w:t>, por lo que aquellas entidades interesadas podrán iniciar el proceso de acreditación para evaluar esta actividad. </w:t>
      </w:r>
    </w:p>
    <w:p w14:paraId="21A65EB7" w14:textId="77777777" w:rsidR="00C92496" w:rsidRPr="00C92496" w:rsidRDefault="00C92496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68C5D0A" w14:textId="77777777" w:rsidR="00C92496" w:rsidRPr="00C92496" w:rsidRDefault="00C92496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C92496">
        <w:rPr>
          <w:rFonts w:asciiTheme="minorHAnsi" w:hAnsiTheme="minorHAnsi"/>
          <w:sz w:val="22"/>
          <w:szCs w:val="22"/>
        </w:rPr>
        <w:t>El esquema de acreditación surge en respuesta a la publicación del </w:t>
      </w:r>
      <w:hyperlink r:id="rId10" w:history="1">
        <w:r w:rsidRPr="00476346">
          <w:rPr>
            <w:rStyle w:val="Hipervnculo"/>
            <w:rFonts w:asciiTheme="minorHAnsi" w:hAnsiTheme="minorHAnsi"/>
            <w:b/>
            <w:color w:val="auto"/>
            <w:sz w:val="22"/>
            <w:szCs w:val="22"/>
            <w:u w:val="none"/>
          </w:rPr>
          <w:t xml:space="preserve">Real Decreto 1112/2018, </w:t>
        </w:r>
        <w:r w:rsidRPr="00C92496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de 7 de septiembre, sobre accesibilidad de los sitios web y aplicaciones para dispositivos móviles del sector público</w:t>
        </w:r>
      </w:hyperlink>
      <w:r w:rsidRPr="00C92496">
        <w:rPr>
          <w:rFonts w:asciiTheme="minorHAnsi" w:hAnsiTheme="minorHAnsi"/>
          <w:sz w:val="22"/>
          <w:szCs w:val="22"/>
        </w:rPr>
        <w:t>  que transpone la </w:t>
      </w:r>
      <w:hyperlink r:id="rId11" w:history="1">
        <w:r w:rsidRPr="00C92496">
          <w:rPr>
            <w:rStyle w:val="Hipervnculo"/>
            <w:rFonts w:asciiTheme="minorHAnsi" w:hAnsiTheme="minorHAnsi"/>
            <w:color w:val="auto"/>
            <w:sz w:val="22"/>
            <w:szCs w:val="22"/>
            <w:u w:val="none"/>
          </w:rPr>
          <w:t>Directiva (UE) 2016/2102</w:t>
        </w:r>
      </w:hyperlink>
      <w:r w:rsidRPr="00C92496">
        <w:rPr>
          <w:rFonts w:asciiTheme="minorHAnsi" w:hAnsiTheme="minorHAnsi"/>
          <w:sz w:val="22"/>
          <w:szCs w:val="22"/>
        </w:rPr>
        <w:t>  y tiene por objeto garantizar los requisitos sobre accesibilidad de los sitios web y aplicaciones para dispositivos móviles del sector público. Éste exige que todos los sitios web y aplicaciones móviles de la Administración Pública o que reciban financiación pública cumplan unos requisitos mínimos de accesibilidad, para garantizar la igualdad y la no discriminación en el acceso de los usuarios, en particular de las personas con discapacidad y de las personas mayores.</w:t>
      </w:r>
    </w:p>
    <w:p w14:paraId="51D9F1D8" w14:textId="77777777" w:rsidR="00C92496" w:rsidRPr="00C92496" w:rsidRDefault="00C92496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311FC190" w14:textId="77777777" w:rsidR="00C92496" w:rsidRPr="00C92496" w:rsidRDefault="00C92496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C92496">
        <w:rPr>
          <w:rFonts w:asciiTheme="minorHAnsi" w:hAnsiTheme="minorHAnsi"/>
          <w:sz w:val="22"/>
          <w:szCs w:val="22"/>
        </w:rPr>
        <w:t>Para reforzar y afianzar el cumplimiento en las Administraciones Públicas, el artículo 17 del Real Decreto exige a las entidades del sector público y otros organismos vinculados la realización de revisiones del cumplimiento de los requisitos de accesibilidad, tanto en la fase de diseño, construcción, mantenimiento y actualizaciones, que además deberán ser enviadas al órgano responsable de la monitorización y reporte a Europa, que es el MPTFP. Además, </w:t>
      </w:r>
      <w:r w:rsidRPr="00C92496">
        <w:rPr>
          <w:rStyle w:val="Textoennegrita"/>
          <w:rFonts w:asciiTheme="minorHAnsi" w:hAnsiTheme="minorHAnsi"/>
          <w:sz w:val="22"/>
          <w:szCs w:val="22"/>
        </w:rPr>
        <w:t>para incrementar las garantías con respecto a la calidad y los procesos utilizados, el Real Decreto contempla también, que estas revisiones puedan ser realizadas por una entidad externa acreditada por ENAC conforme a la norma UNE-EN ISO/IEC 17020</w:t>
      </w:r>
      <w:r w:rsidRPr="00C92496">
        <w:rPr>
          <w:rFonts w:asciiTheme="minorHAnsi" w:hAnsiTheme="minorHAnsi"/>
          <w:sz w:val="22"/>
          <w:szCs w:val="22"/>
        </w:rPr>
        <w:t>.</w:t>
      </w:r>
    </w:p>
    <w:p w14:paraId="2A517FD7" w14:textId="77777777" w:rsidR="00C92496" w:rsidRPr="00C92496" w:rsidRDefault="00C92496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13A21C5F" w14:textId="1796F37C" w:rsidR="00C92496" w:rsidRPr="00C92496" w:rsidRDefault="00C92496" w:rsidP="00C9249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C92496">
        <w:rPr>
          <w:rFonts w:asciiTheme="minorHAnsi" w:hAnsiTheme="minorHAnsi"/>
          <w:sz w:val="22"/>
          <w:szCs w:val="22"/>
        </w:rPr>
        <w:t>Con este procedimiento, las diferentes entidades interesadas podrán acreditarse para realizar evaluaciones de la conformidad de sitios web de las administraciones públicas, aportando una garantía adicional a la administración que contrate los servicios de evaluación, al MPTFP que recibirá los informes, y por supuesto, y aún más importante, a la ciudadanía usuaria de esos sitios web y aplicaciones móviles.</w:t>
      </w:r>
    </w:p>
    <w:p w14:paraId="4212FA53" w14:textId="589F3410" w:rsidR="003A1DCD" w:rsidRDefault="003A1DCD" w:rsidP="00C92496">
      <w:pPr>
        <w:shd w:val="clear" w:color="auto" w:fill="FFFFFF"/>
        <w:spacing w:after="15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507A94D" w14:textId="77777777" w:rsidR="004C2726" w:rsidRDefault="004C2726" w:rsidP="00C92496">
      <w:pPr>
        <w:shd w:val="clear" w:color="auto" w:fill="FFFFFF"/>
        <w:spacing w:after="15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1F6ACDD" w14:textId="77777777" w:rsidR="004C2726" w:rsidRDefault="004C2726" w:rsidP="00C92496">
      <w:pPr>
        <w:shd w:val="clear" w:color="auto" w:fill="FFFFFF"/>
        <w:spacing w:after="15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F527579" w14:textId="77777777" w:rsidR="004C2726" w:rsidRPr="004B35F3" w:rsidRDefault="004C2726" w:rsidP="00C92496">
      <w:pPr>
        <w:shd w:val="clear" w:color="auto" w:fill="FFFFFF"/>
        <w:spacing w:after="150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</w:p>
    <w:p w14:paraId="4C04F8E6" w14:textId="77777777" w:rsidR="004B35F3" w:rsidRPr="004B35F3" w:rsidRDefault="004B35F3" w:rsidP="004B35F3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B35F3">
        <w:rPr>
          <w:rFonts w:asciiTheme="minorHAnsi" w:hAnsiTheme="minorHAnsi"/>
          <w:b/>
          <w:sz w:val="22"/>
          <w:szCs w:val="22"/>
          <w:u w:val="single"/>
        </w:rPr>
        <w:t>Sobre ENAC</w:t>
      </w:r>
    </w:p>
    <w:p w14:paraId="75CD65F2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4B35F3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63CCDF4F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459FD734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4B35F3">
        <w:rPr>
          <w:rFonts w:asciiTheme="minorHAnsi" w:hAnsiTheme="minorHAnsi" w:cs="Arial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200FC93F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4B35F3">
        <w:rPr>
          <w:rFonts w:asciiTheme="minorHAnsi" w:hAnsiTheme="minorHAnsi" w:cs="Arial"/>
          <w:sz w:val="22"/>
          <w:szCs w:val="22"/>
        </w:rPr>
        <w:t> </w:t>
      </w:r>
    </w:p>
    <w:p w14:paraId="18A84A2F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4B35F3">
        <w:rPr>
          <w:rFonts w:asciiTheme="minorHAnsi" w:hAnsiTheme="minorHAnsi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B32ADD1" w14:textId="77777777" w:rsidR="004B35F3" w:rsidRPr="004B35F3" w:rsidRDefault="004B35F3" w:rsidP="004B35F3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242DC01" w14:textId="77777777" w:rsidR="004B35F3" w:rsidRPr="004B35F3" w:rsidRDefault="004B35F3" w:rsidP="004B35F3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Pr="004B35F3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Pr="004B35F3">
        <w:rPr>
          <w:rFonts w:asciiTheme="minorHAnsi" w:hAnsiTheme="minorHAnsi"/>
          <w:sz w:val="22"/>
          <w:szCs w:val="22"/>
        </w:rPr>
        <w:t xml:space="preserve"> </w:t>
      </w:r>
    </w:p>
    <w:p w14:paraId="49FEEB3A" w14:textId="59539608" w:rsidR="004B35F3" w:rsidRPr="004B35F3" w:rsidRDefault="004B35F3" w:rsidP="004B35F3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4B35F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577D22F" wp14:editId="0AA43A0C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5" name="Imagen 5" descr="Descripción: Resultado de imagen de icono linked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Resultado de imagen de icono linked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5F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C6F72A" wp14:editId="6E4B81F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11329"/>
                <wp:lineTo x="20424" y="0"/>
                <wp:lineTo x="0" y="0"/>
              </wp:wrapPolygon>
            </wp:wrapTight>
            <wp:docPr id="4" name="Imagen 4" descr="Descripción: Resultado de imagen de icono twitt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de icono twitt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2FA3E" w14:textId="77777777" w:rsidR="004B35F3" w:rsidRPr="004B35F3" w:rsidRDefault="004B35F3" w:rsidP="004B35F3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8970520" w14:textId="77777777" w:rsidR="004B35F3" w:rsidRPr="004B35F3" w:rsidRDefault="004B35F3" w:rsidP="004B35F3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64AC65FA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44D1215B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4B35F3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14:paraId="25F96B5D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4B35F3">
        <w:rPr>
          <w:rFonts w:asciiTheme="minorHAnsi" w:hAnsiTheme="minorHAnsi"/>
          <w:sz w:val="22"/>
          <w:szCs w:val="22"/>
        </w:rPr>
        <w:t>Eva Martín</w:t>
      </w:r>
    </w:p>
    <w:p w14:paraId="6C989750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4B35F3">
        <w:rPr>
          <w:rFonts w:asciiTheme="minorHAnsi" w:hAnsiTheme="minorHAnsi"/>
          <w:sz w:val="22"/>
          <w:szCs w:val="22"/>
        </w:rPr>
        <w:t xml:space="preserve">Tfno. 628 17 49 01 /  </w:t>
      </w:r>
      <w:hyperlink r:id="rId19" w:history="1">
        <w:r w:rsidRPr="004B35F3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p w14:paraId="34F1D1AC" w14:textId="77777777" w:rsidR="004B35F3" w:rsidRPr="004B35F3" w:rsidRDefault="004B35F3" w:rsidP="004B35F3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bookmarkEnd w:id="0"/>
    <w:p w14:paraId="5F7D57DF" w14:textId="77777777" w:rsidR="004F59CA" w:rsidRPr="004B35F3" w:rsidRDefault="004F59CA" w:rsidP="004B35F3">
      <w:pPr>
        <w:jc w:val="both"/>
        <w:rPr>
          <w:rFonts w:asciiTheme="minorHAnsi" w:hAnsiTheme="minorHAnsi"/>
          <w:sz w:val="22"/>
          <w:szCs w:val="22"/>
        </w:rPr>
      </w:pPr>
    </w:p>
    <w:sectPr w:rsidR="004F59CA" w:rsidRPr="004B35F3" w:rsidSect="00855A5A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69B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69B1C" w16cid:durableId="1F0C5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1C48" w14:textId="77777777" w:rsidR="005F42B2" w:rsidRDefault="005F42B2" w:rsidP="004A3521">
      <w:r>
        <w:separator/>
      </w:r>
    </w:p>
  </w:endnote>
  <w:endnote w:type="continuationSeparator" w:id="0">
    <w:p w14:paraId="5D3CE315" w14:textId="77777777" w:rsidR="005F42B2" w:rsidRDefault="005F42B2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79D6" w14:textId="77777777" w:rsidR="00B14A71" w:rsidRDefault="00B14A71">
    <w:pPr>
      <w:pStyle w:val="Piedepgina"/>
    </w:pPr>
  </w:p>
  <w:p w14:paraId="2B6ED9B0" w14:textId="77777777" w:rsidR="00B14A71" w:rsidRDefault="00B14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518D8" w14:textId="77777777" w:rsidR="005F42B2" w:rsidRDefault="005F42B2" w:rsidP="004A3521">
      <w:r>
        <w:separator/>
      </w:r>
    </w:p>
  </w:footnote>
  <w:footnote w:type="continuationSeparator" w:id="0">
    <w:p w14:paraId="17989F6A" w14:textId="77777777" w:rsidR="005F42B2" w:rsidRDefault="005F42B2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0140" w14:textId="4EA1CA83" w:rsidR="004F59CA" w:rsidRPr="004F59CA" w:rsidRDefault="004F59CA" w:rsidP="004F59CA">
    <w:pPr>
      <w:pStyle w:val="Encabezado"/>
      <w:rPr>
        <w:rFonts w:asciiTheme="minorHAnsi" w:hAnsiTheme="minorHAnsi"/>
        <w:b/>
        <w:sz w:val="40"/>
        <w:szCs w:val="40"/>
      </w:rPr>
    </w:pPr>
    <w:r w:rsidRPr="004F59CA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4EF7D7E" wp14:editId="52CE47B5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rFonts w:asciiTheme="minorHAnsi" w:hAnsiTheme="minorHAnsi"/>
        <w:b/>
        <w:sz w:val="40"/>
        <w:szCs w:val="40"/>
      </w:rPr>
      <w:t>NOTA DE PRENSA</w:t>
    </w:r>
  </w:p>
  <w:p w14:paraId="2967B68D" w14:textId="77777777" w:rsidR="004F59CA" w:rsidRDefault="004F5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B26"/>
    <w:multiLevelType w:val="hybridMultilevel"/>
    <w:tmpl w:val="B78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911"/>
    <w:multiLevelType w:val="hybridMultilevel"/>
    <w:tmpl w:val="08503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364E"/>
    <w:multiLevelType w:val="hybridMultilevel"/>
    <w:tmpl w:val="F998C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21919"/>
    <w:multiLevelType w:val="hybridMultilevel"/>
    <w:tmpl w:val="1174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41237"/>
    <w:multiLevelType w:val="hybridMultilevel"/>
    <w:tmpl w:val="D7849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87182"/>
    <w:multiLevelType w:val="hybridMultilevel"/>
    <w:tmpl w:val="963C0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523072"/>
    <w:multiLevelType w:val="hybridMultilevel"/>
    <w:tmpl w:val="92C4F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60786"/>
    <w:multiLevelType w:val="hybridMultilevel"/>
    <w:tmpl w:val="96BC2B0A"/>
    <w:lvl w:ilvl="0" w:tplc="60507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973D2"/>
    <w:multiLevelType w:val="hybridMultilevel"/>
    <w:tmpl w:val="2224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915CF"/>
    <w:multiLevelType w:val="hybridMultilevel"/>
    <w:tmpl w:val="921CB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22561"/>
    <w:multiLevelType w:val="hybridMultilevel"/>
    <w:tmpl w:val="83D8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A74DC"/>
    <w:multiLevelType w:val="multilevel"/>
    <w:tmpl w:val="E1A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9057ED"/>
    <w:multiLevelType w:val="hybridMultilevel"/>
    <w:tmpl w:val="F2843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0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8"/>
  </w:num>
  <w:num w:numId="10">
    <w:abstractNumId w:val="12"/>
  </w:num>
  <w:num w:numId="11">
    <w:abstractNumId w:val="20"/>
  </w:num>
  <w:num w:numId="12">
    <w:abstractNumId w:val="16"/>
  </w:num>
  <w:num w:numId="13">
    <w:abstractNumId w:val="16"/>
  </w:num>
  <w:num w:numId="14">
    <w:abstractNumId w:val="2"/>
  </w:num>
  <w:num w:numId="15">
    <w:abstractNumId w:val="21"/>
  </w:num>
  <w:num w:numId="16">
    <w:abstractNumId w:val="6"/>
  </w:num>
  <w:num w:numId="17">
    <w:abstractNumId w:val="13"/>
  </w:num>
  <w:num w:numId="18">
    <w:abstractNumId w:val="11"/>
  </w:num>
  <w:num w:numId="19">
    <w:abstractNumId w:val="4"/>
  </w:num>
  <w:num w:numId="20">
    <w:abstractNumId w:val="14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15D9"/>
    <w:rsid w:val="00004D6E"/>
    <w:rsid w:val="00047BA0"/>
    <w:rsid w:val="00064361"/>
    <w:rsid w:val="00074013"/>
    <w:rsid w:val="00074E79"/>
    <w:rsid w:val="00091E92"/>
    <w:rsid w:val="00095492"/>
    <w:rsid w:val="00095AE7"/>
    <w:rsid w:val="000B689E"/>
    <w:rsid w:val="000C0412"/>
    <w:rsid w:val="000D075E"/>
    <w:rsid w:val="000E009E"/>
    <w:rsid w:val="000E74CF"/>
    <w:rsid w:val="000F1058"/>
    <w:rsid w:val="000F5374"/>
    <w:rsid w:val="0010624D"/>
    <w:rsid w:val="001071E8"/>
    <w:rsid w:val="00133524"/>
    <w:rsid w:val="00134B55"/>
    <w:rsid w:val="00137744"/>
    <w:rsid w:val="001462CA"/>
    <w:rsid w:val="001515C6"/>
    <w:rsid w:val="00160CF7"/>
    <w:rsid w:val="001633FC"/>
    <w:rsid w:val="0019398B"/>
    <w:rsid w:val="001A342A"/>
    <w:rsid w:val="001C2008"/>
    <w:rsid w:val="001C27AA"/>
    <w:rsid w:val="001C3AC6"/>
    <w:rsid w:val="001C5A58"/>
    <w:rsid w:val="001D074F"/>
    <w:rsid w:val="001D086D"/>
    <w:rsid w:val="00217CEA"/>
    <w:rsid w:val="002306E5"/>
    <w:rsid w:val="002345AA"/>
    <w:rsid w:val="00240544"/>
    <w:rsid w:val="00270145"/>
    <w:rsid w:val="002725B8"/>
    <w:rsid w:val="00280FB7"/>
    <w:rsid w:val="002875F6"/>
    <w:rsid w:val="002B3672"/>
    <w:rsid w:val="002C469A"/>
    <w:rsid w:val="002E2DB2"/>
    <w:rsid w:val="002F2A11"/>
    <w:rsid w:val="002F6A33"/>
    <w:rsid w:val="00302323"/>
    <w:rsid w:val="00326070"/>
    <w:rsid w:val="00334ABD"/>
    <w:rsid w:val="00374ADF"/>
    <w:rsid w:val="00377626"/>
    <w:rsid w:val="0038000E"/>
    <w:rsid w:val="003953B4"/>
    <w:rsid w:val="003A1DCD"/>
    <w:rsid w:val="003A52E1"/>
    <w:rsid w:val="003A691C"/>
    <w:rsid w:val="003D41D8"/>
    <w:rsid w:val="003D6829"/>
    <w:rsid w:val="003F2EA0"/>
    <w:rsid w:val="0042249D"/>
    <w:rsid w:val="004325CE"/>
    <w:rsid w:val="00432C9A"/>
    <w:rsid w:val="004362BA"/>
    <w:rsid w:val="0046098B"/>
    <w:rsid w:val="004745AD"/>
    <w:rsid w:val="00476346"/>
    <w:rsid w:val="00480FCB"/>
    <w:rsid w:val="0049104E"/>
    <w:rsid w:val="00492A76"/>
    <w:rsid w:val="004A3521"/>
    <w:rsid w:val="004A6439"/>
    <w:rsid w:val="004B19EA"/>
    <w:rsid w:val="004B35F3"/>
    <w:rsid w:val="004B660F"/>
    <w:rsid w:val="004B7854"/>
    <w:rsid w:val="004C00B7"/>
    <w:rsid w:val="004C2726"/>
    <w:rsid w:val="004C624A"/>
    <w:rsid w:val="004D04F9"/>
    <w:rsid w:val="004D7F11"/>
    <w:rsid w:val="004E19BE"/>
    <w:rsid w:val="004E476D"/>
    <w:rsid w:val="004E6397"/>
    <w:rsid w:val="004F3792"/>
    <w:rsid w:val="004F59CA"/>
    <w:rsid w:val="005102CA"/>
    <w:rsid w:val="00522640"/>
    <w:rsid w:val="00531B2E"/>
    <w:rsid w:val="00540B92"/>
    <w:rsid w:val="00576075"/>
    <w:rsid w:val="00582A13"/>
    <w:rsid w:val="00596424"/>
    <w:rsid w:val="005A3426"/>
    <w:rsid w:val="005A39F1"/>
    <w:rsid w:val="005A6D18"/>
    <w:rsid w:val="005E43E0"/>
    <w:rsid w:val="005E5A69"/>
    <w:rsid w:val="005F42B2"/>
    <w:rsid w:val="00601794"/>
    <w:rsid w:val="00615F70"/>
    <w:rsid w:val="006164A9"/>
    <w:rsid w:val="0062373D"/>
    <w:rsid w:val="006266CE"/>
    <w:rsid w:val="00626AF5"/>
    <w:rsid w:val="00644C35"/>
    <w:rsid w:val="0065576D"/>
    <w:rsid w:val="006573B5"/>
    <w:rsid w:val="0066157C"/>
    <w:rsid w:val="00663F8D"/>
    <w:rsid w:val="00695682"/>
    <w:rsid w:val="006A2DD4"/>
    <w:rsid w:val="006A5087"/>
    <w:rsid w:val="006B2729"/>
    <w:rsid w:val="006B5089"/>
    <w:rsid w:val="006B5A9F"/>
    <w:rsid w:val="006C22E2"/>
    <w:rsid w:val="006D4956"/>
    <w:rsid w:val="006D4C3E"/>
    <w:rsid w:val="006E434D"/>
    <w:rsid w:val="006F619A"/>
    <w:rsid w:val="007129B6"/>
    <w:rsid w:val="00727763"/>
    <w:rsid w:val="00735D78"/>
    <w:rsid w:val="00736556"/>
    <w:rsid w:val="00751E25"/>
    <w:rsid w:val="007650E1"/>
    <w:rsid w:val="00771F62"/>
    <w:rsid w:val="007872B8"/>
    <w:rsid w:val="007A270D"/>
    <w:rsid w:val="007D44BD"/>
    <w:rsid w:val="008012FA"/>
    <w:rsid w:val="00805354"/>
    <w:rsid w:val="00822349"/>
    <w:rsid w:val="00823C4A"/>
    <w:rsid w:val="00826EAC"/>
    <w:rsid w:val="00834D8C"/>
    <w:rsid w:val="0084393A"/>
    <w:rsid w:val="00855A5A"/>
    <w:rsid w:val="00857E21"/>
    <w:rsid w:val="00875CC3"/>
    <w:rsid w:val="00887ABC"/>
    <w:rsid w:val="008A2089"/>
    <w:rsid w:val="008B2DA9"/>
    <w:rsid w:val="008E52E6"/>
    <w:rsid w:val="008F2176"/>
    <w:rsid w:val="00903E57"/>
    <w:rsid w:val="00941E63"/>
    <w:rsid w:val="0094367D"/>
    <w:rsid w:val="00956992"/>
    <w:rsid w:val="00971C58"/>
    <w:rsid w:val="00974558"/>
    <w:rsid w:val="00985AA6"/>
    <w:rsid w:val="009A3FBD"/>
    <w:rsid w:val="009D193A"/>
    <w:rsid w:val="009F0AF2"/>
    <w:rsid w:val="00A07CAF"/>
    <w:rsid w:val="00A11F45"/>
    <w:rsid w:val="00A41963"/>
    <w:rsid w:val="00A4375B"/>
    <w:rsid w:val="00A50845"/>
    <w:rsid w:val="00A55584"/>
    <w:rsid w:val="00A65909"/>
    <w:rsid w:val="00A70288"/>
    <w:rsid w:val="00A923E9"/>
    <w:rsid w:val="00AA26D5"/>
    <w:rsid w:val="00AC25FF"/>
    <w:rsid w:val="00AD75B0"/>
    <w:rsid w:val="00AE3CCB"/>
    <w:rsid w:val="00AE55A2"/>
    <w:rsid w:val="00AE5C5C"/>
    <w:rsid w:val="00AE6CB1"/>
    <w:rsid w:val="00AF2F4A"/>
    <w:rsid w:val="00B07CD9"/>
    <w:rsid w:val="00B14A71"/>
    <w:rsid w:val="00B20799"/>
    <w:rsid w:val="00B24AAA"/>
    <w:rsid w:val="00B36196"/>
    <w:rsid w:val="00B4079B"/>
    <w:rsid w:val="00B43C96"/>
    <w:rsid w:val="00B44435"/>
    <w:rsid w:val="00B457E2"/>
    <w:rsid w:val="00B505A4"/>
    <w:rsid w:val="00B53131"/>
    <w:rsid w:val="00B6506A"/>
    <w:rsid w:val="00B76707"/>
    <w:rsid w:val="00BA6ADF"/>
    <w:rsid w:val="00BB107A"/>
    <w:rsid w:val="00BB4B86"/>
    <w:rsid w:val="00BC5608"/>
    <w:rsid w:val="00BD3093"/>
    <w:rsid w:val="00C010C8"/>
    <w:rsid w:val="00C10314"/>
    <w:rsid w:val="00C2406A"/>
    <w:rsid w:val="00C316B5"/>
    <w:rsid w:val="00C31804"/>
    <w:rsid w:val="00C31EBB"/>
    <w:rsid w:val="00C355AB"/>
    <w:rsid w:val="00C417BF"/>
    <w:rsid w:val="00C535CC"/>
    <w:rsid w:val="00C61375"/>
    <w:rsid w:val="00C61933"/>
    <w:rsid w:val="00C844C5"/>
    <w:rsid w:val="00C91F1F"/>
    <w:rsid w:val="00C92496"/>
    <w:rsid w:val="00CB2C42"/>
    <w:rsid w:val="00CD75BF"/>
    <w:rsid w:val="00CF2B92"/>
    <w:rsid w:val="00D11A1D"/>
    <w:rsid w:val="00D12704"/>
    <w:rsid w:val="00D24370"/>
    <w:rsid w:val="00D33FCD"/>
    <w:rsid w:val="00D47A6F"/>
    <w:rsid w:val="00D61498"/>
    <w:rsid w:val="00D75C5A"/>
    <w:rsid w:val="00D83B28"/>
    <w:rsid w:val="00D8676B"/>
    <w:rsid w:val="00DB1395"/>
    <w:rsid w:val="00DF23DA"/>
    <w:rsid w:val="00E04536"/>
    <w:rsid w:val="00E107F2"/>
    <w:rsid w:val="00E21EE3"/>
    <w:rsid w:val="00E27278"/>
    <w:rsid w:val="00E37F5D"/>
    <w:rsid w:val="00E433A8"/>
    <w:rsid w:val="00E50522"/>
    <w:rsid w:val="00E84B6E"/>
    <w:rsid w:val="00E85748"/>
    <w:rsid w:val="00EB3A64"/>
    <w:rsid w:val="00ED59EA"/>
    <w:rsid w:val="00EE30EE"/>
    <w:rsid w:val="00F330E0"/>
    <w:rsid w:val="00F348B1"/>
    <w:rsid w:val="00F5080F"/>
    <w:rsid w:val="00F56C72"/>
    <w:rsid w:val="00F65D7E"/>
    <w:rsid w:val="00F66AAE"/>
    <w:rsid w:val="00F72134"/>
    <w:rsid w:val="00F8198A"/>
    <w:rsid w:val="00F82423"/>
    <w:rsid w:val="00F947D7"/>
    <w:rsid w:val="00FB3401"/>
    <w:rsid w:val="00FB736C"/>
    <w:rsid w:val="00FB7824"/>
    <w:rsid w:val="00FC56F0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entidad-nacional-de-acreditacion" TargetMode="External"/><Relationship Id="rId18" Type="http://schemas.openxmlformats.org/officeDocument/2006/relationships/image" Target="http://vignette1.wikia.nocookie.net/hieloyfuego/images/a/a1/%C3%8Dcono_Twitter.png/revision/latest?cb=2013092123235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nac.es" TargetMode="Externa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twitter.com/ENAC_acredi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S/TXT/?uri=uriserv:OJ.L_.2016.327.01.0001.01.SPA&amp;toc=OJ:L:2016:327:FUL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http://icon-icons.com/icons2/808/PNG/512/linkedin_icon-icons.com_66096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e.es/diario_boe/txt.php?id=BOE-A-2018-12699" TargetMode="External"/><Relationship Id="rId19" Type="http://schemas.openxmlformats.org/officeDocument/2006/relationships/hyperlink" Target="mailto:evamc@vareng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ac.es/documents/7020/5dc00000-6355-4c6d-8e68-7959de0f016c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63A6-9B74-4C3B-A11D-A47029F2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Eva Martin</cp:lastModifiedBy>
  <cp:revision>4</cp:revision>
  <dcterms:created xsi:type="dcterms:W3CDTF">2019-11-21T09:47:00Z</dcterms:created>
  <dcterms:modified xsi:type="dcterms:W3CDTF">2019-11-21T10:20:00Z</dcterms:modified>
</cp:coreProperties>
</file>