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37" w:rsidRPr="00C33120" w:rsidRDefault="00D56137" w:rsidP="00BC5E60">
      <w:pPr>
        <w:pStyle w:val="Fecha"/>
        <w:spacing w:after="0" w:line="288" w:lineRule="auto"/>
        <w:rPr>
          <w:rFonts w:ascii="Verdana" w:hAnsi="Verdana"/>
          <w:b/>
          <w:color w:val="808080"/>
          <w:sz w:val="22"/>
          <w:szCs w:val="22"/>
          <w:lang w:val="es-ES_tradnl"/>
        </w:rPr>
      </w:pPr>
      <w:bookmarkStart w:id="0" w:name="OLE_LINK3"/>
      <w:bookmarkStart w:id="1" w:name="OLE_LINK4"/>
      <w:r w:rsidRPr="00C33120">
        <w:rPr>
          <w:rFonts w:ascii="Verdana" w:hAnsi="Verdana"/>
          <w:b/>
          <w:color w:val="808080"/>
          <w:sz w:val="22"/>
          <w:szCs w:val="22"/>
        </w:rPr>
        <w:t>NOTA DE PRENSA</w:t>
      </w:r>
      <w:bookmarkEnd w:id="0"/>
      <w:bookmarkEnd w:id="1"/>
    </w:p>
    <w:p w:rsidR="00D56137" w:rsidRPr="009C682B" w:rsidRDefault="00D56137" w:rsidP="00BC5E60">
      <w:pPr>
        <w:spacing w:line="288" w:lineRule="auto"/>
        <w:rPr>
          <w:rFonts w:ascii="Verdana" w:hAnsi="Verdana"/>
          <w:sz w:val="12"/>
          <w:szCs w:val="12"/>
          <w:lang w:val="es-ES_tradnl"/>
        </w:rPr>
      </w:pPr>
    </w:p>
    <w:p w:rsidR="00C33120" w:rsidRPr="00C33120" w:rsidRDefault="00C677D3" w:rsidP="00C33120">
      <w:pPr>
        <w:spacing w:after="200" w:line="276" w:lineRule="auto"/>
        <w:ind w:left="-454" w:right="-454"/>
        <w:jc w:val="center"/>
        <w:rPr>
          <w:rFonts w:ascii="Verdana" w:eastAsia="Calibri" w:hAnsi="Verdana" w:cs="Times New Roman"/>
          <w:b/>
          <w:sz w:val="38"/>
          <w:szCs w:val="38"/>
          <w:lang w:eastAsia="en-US"/>
        </w:rPr>
      </w:pPr>
      <w:r>
        <w:rPr>
          <w:rFonts w:ascii="Verdana" w:eastAsia="Calibri" w:hAnsi="Verdana" w:cs="Times New Roman"/>
          <w:b/>
          <w:sz w:val="38"/>
          <w:szCs w:val="38"/>
          <w:lang w:eastAsia="en-US"/>
        </w:rPr>
        <w:t>Nueva regulación</w:t>
      </w:r>
      <w:r w:rsidR="00C33120" w:rsidRPr="00C33120">
        <w:rPr>
          <w:rFonts w:ascii="Verdana" w:eastAsia="Calibri" w:hAnsi="Verdana" w:cs="Times New Roman"/>
          <w:b/>
          <w:sz w:val="38"/>
          <w:szCs w:val="38"/>
          <w:lang w:eastAsia="en-US"/>
        </w:rPr>
        <w:t xml:space="preserve"> para los centros técnicos de tacógrafos</w:t>
      </w:r>
    </w:p>
    <w:p w:rsidR="00C677D3" w:rsidRPr="00BB233D" w:rsidRDefault="00C677D3" w:rsidP="006F16E7">
      <w:pPr>
        <w:rPr>
          <w:rFonts w:ascii="Verdana" w:hAnsi="Verdana"/>
          <w:sz w:val="10"/>
          <w:szCs w:val="10"/>
        </w:rPr>
      </w:pPr>
    </w:p>
    <w:p w:rsidR="003164BE" w:rsidRPr="003164BE" w:rsidRDefault="003164BE" w:rsidP="003164BE">
      <w:pPr>
        <w:pStyle w:val="Prrafodelista"/>
        <w:numPr>
          <w:ilvl w:val="0"/>
          <w:numId w:val="1"/>
        </w:numPr>
        <w:tabs>
          <w:tab w:val="left" w:pos="9639"/>
          <w:tab w:val="left" w:pos="9781"/>
        </w:tabs>
        <w:spacing w:line="312" w:lineRule="auto"/>
        <w:ind w:left="284" w:right="357" w:hanging="283"/>
        <w:jc w:val="both"/>
        <w:rPr>
          <w:rFonts w:ascii="Verdana" w:hAnsi="Verdana" w:cs="Arial"/>
          <w:b/>
          <w:spacing w:val="-4"/>
          <w:sz w:val="17"/>
          <w:szCs w:val="17"/>
        </w:rPr>
      </w:pPr>
      <w:r w:rsidRPr="003164BE">
        <w:rPr>
          <w:rFonts w:ascii="Verdana" w:hAnsi="Verdana" w:cs="Arial"/>
          <w:b/>
          <w:spacing w:val="-4"/>
          <w:sz w:val="17"/>
          <w:szCs w:val="17"/>
        </w:rPr>
        <w:t xml:space="preserve">El </w:t>
      </w:r>
      <w:proofErr w:type="spellStart"/>
      <w:r w:rsidRPr="003164BE">
        <w:rPr>
          <w:rFonts w:ascii="Verdana" w:hAnsi="Verdana" w:cs="Arial"/>
          <w:b/>
          <w:spacing w:val="-4"/>
          <w:sz w:val="17"/>
          <w:szCs w:val="17"/>
        </w:rPr>
        <w:t>tacógrafo</w:t>
      </w:r>
      <w:proofErr w:type="spellEnd"/>
      <w:r w:rsidRPr="003164BE">
        <w:rPr>
          <w:rFonts w:ascii="Verdana" w:hAnsi="Verdana" w:cs="Arial"/>
          <w:b/>
          <w:spacing w:val="-4"/>
          <w:sz w:val="17"/>
          <w:szCs w:val="17"/>
        </w:rPr>
        <w:t xml:space="preserve"> constituye el aparato de control de los vehículos que efectúan transporte por carretera, tanto</w:t>
      </w:r>
      <w:r w:rsidR="00F31AAA">
        <w:rPr>
          <w:rFonts w:ascii="Verdana" w:hAnsi="Verdana" w:cs="Arial"/>
          <w:b/>
          <w:spacing w:val="-4"/>
          <w:sz w:val="17"/>
          <w:szCs w:val="17"/>
        </w:rPr>
        <w:t xml:space="preserve"> de mercancías como de personas</w:t>
      </w:r>
      <w:r w:rsidRPr="003164BE">
        <w:rPr>
          <w:rFonts w:ascii="Verdana" w:hAnsi="Verdana" w:cs="Arial"/>
          <w:b/>
          <w:spacing w:val="-4"/>
          <w:sz w:val="17"/>
          <w:szCs w:val="17"/>
        </w:rPr>
        <w:t>.</w:t>
      </w:r>
      <w:r w:rsidR="00F31AAA">
        <w:rPr>
          <w:rFonts w:ascii="Verdana" w:hAnsi="Verdana" w:cs="Arial"/>
          <w:b/>
          <w:spacing w:val="-4"/>
          <w:sz w:val="17"/>
          <w:szCs w:val="17"/>
        </w:rPr>
        <w:t xml:space="preserve"> Los centros técnicos encargados de su instalación, verificación y reparación juegan</w:t>
      </w:r>
      <w:r w:rsidR="00DE400A">
        <w:rPr>
          <w:rFonts w:ascii="Verdana" w:hAnsi="Verdana" w:cs="Arial"/>
          <w:b/>
          <w:spacing w:val="-4"/>
          <w:sz w:val="17"/>
          <w:szCs w:val="17"/>
        </w:rPr>
        <w:t>,</w:t>
      </w:r>
      <w:r w:rsidR="00F31AAA">
        <w:rPr>
          <w:rFonts w:ascii="Verdana" w:hAnsi="Verdana" w:cs="Arial"/>
          <w:b/>
          <w:spacing w:val="-4"/>
          <w:sz w:val="17"/>
          <w:szCs w:val="17"/>
        </w:rPr>
        <w:t xml:space="preserve"> por ello</w:t>
      </w:r>
      <w:r w:rsidR="00DE400A">
        <w:rPr>
          <w:rFonts w:ascii="Verdana" w:hAnsi="Verdana" w:cs="Arial"/>
          <w:b/>
          <w:spacing w:val="-4"/>
          <w:sz w:val="17"/>
          <w:szCs w:val="17"/>
        </w:rPr>
        <w:t>,</w:t>
      </w:r>
      <w:r w:rsidR="00F31AAA">
        <w:rPr>
          <w:rFonts w:ascii="Verdana" w:hAnsi="Verdana" w:cs="Arial"/>
          <w:b/>
          <w:spacing w:val="-4"/>
          <w:sz w:val="17"/>
          <w:szCs w:val="17"/>
        </w:rPr>
        <w:t xml:space="preserve"> un importante papel en la seguridad vial del transporte.</w:t>
      </w:r>
    </w:p>
    <w:p w:rsidR="006F16E7" w:rsidRDefault="006F16E7" w:rsidP="00BB233D">
      <w:pPr>
        <w:pStyle w:val="Prrafodelista"/>
        <w:tabs>
          <w:tab w:val="left" w:pos="9639"/>
          <w:tab w:val="left" w:pos="9781"/>
        </w:tabs>
        <w:spacing w:line="312" w:lineRule="auto"/>
        <w:ind w:left="284" w:right="357"/>
        <w:jc w:val="both"/>
        <w:rPr>
          <w:rFonts w:ascii="Verdana" w:hAnsi="Verdana" w:cs="Arial"/>
          <w:b/>
          <w:spacing w:val="-4"/>
          <w:sz w:val="17"/>
          <w:szCs w:val="17"/>
        </w:rPr>
      </w:pPr>
    </w:p>
    <w:p w:rsidR="00C677D3" w:rsidRDefault="00F31AAA" w:rsidP="003C06CC">
      <w:pPr>
        <w:pStyle w:val="Prrafodelista"/>
        <w:numPr>
          <w:ilvl w:val="0"/>
          <w:numId w:val="1"/>
        </w:numPr>
        <w:tabs>
          <w:tab w:val="left" w:pos="9639"/>
          <w:tab w:val="left" w:pos="9781"/>
        </w:tabs>
        <w:spacing w:line="312" w:lineRule="auto"/>
        <w:ind w:left="284" w:right="357" w:hanging="283"/>
        <w:jc w:val="both"/>
        <w:rPr>
          <w:rFonts w:ascii="Verdana" w:hAnsi="Verdana" w:cs="Arial"/>
          <w:b/>
          <w:spacing w:val="-4"/>
          <w:sz w:val="17"/>
          <w:szCs w:val="17"/>
        </w:rPr>
      </w:pPr>
      <w:r w:rsidRPr="00F31AAA">
        <w:rPr>
          <w:rFonts w:ascii="Verdana" w:hAnsi="Verdana" w:cs="Arial"/>
          <w:b/>
          <w:spacing w:val="-4"/>
          <w:sz w:val="17"/>
          <w:szCs w:val="17"/>
        </w:rPr>
        <w:t>El nuevo Real Decreto</w:t>
      </w:r>
      <w:r w:rsidR="00B252E8">
        <w:rPr>
          <w:rFonts w:ascii="Verdana" w:hAnsi="Verdana" w:cs="Arial"/>
          <w:b/>
          <w:spacing w:val="-4"/>
          <w:sz w:val="17"/>
          <w:szCs w:val="17"/>
        </w:rPr>
        <w:t xml:space="preserve"> 125/2017</w:t>
      </w:r>
      <w:r w:rsidRPr="00F31AAA">
        <w:rPr>
          <w:rFonts w:ascii="Verdana" w:hAnsi="Verdana" w:cs="Arial"/>
          <w:b/>
          <w:spacing w:val="-4"/>
          <w:sz w:val="17"/>
          <w:szCs w:val="17"/>
        </w:rPr>
        <w:t>,</w:t>
      </w:r>
      <w:r w:rsidR="00AD2166" w:rsidRPr="00F31AAA">
        <w:rPr>
          <w:rFonts w:ascii="Verdana" w:hAnsi="Verdana" w:cs="Arial"/>
          <w:b/>
          <w:spacing w:val="-4"/>
          <w:sz w:val="17"/>
          <w:szCs w:val="17"/>
        </w:rPr>
        <w:t xml:space="preserve"> que entrará en vigor el 25/05/2017, </w:t>
      </w:r>
      <w:r w:rsidRPr="00F31AAA">
        <w:rPr>
          <w:rFonts w:ascii="Verdana" w:hAnsi="Verdana" w:cs="Arial"/>
          <w:b/>
          <w:spacing w:val="-4"/>
          <w:sz w:val="17"/>
          <w:szCs w:val="17"/>
        </w:rPr>
        <w:t xml:space="preserve">determina los requisitos que deben observar los centros técnicos de tacógrafos, exigiendo que, </w:t>
      </w:r>
      <w:r w:rsidR="00C33120" w:rsidRPr="00F31AAA">
        <w:rPr>
          <w:rFonts w:ascii="Verdana" w:hAnsi="Verdana" w:cs="Arial"/>
          <w:b/>
          <w:spacing w:val="-4"/>
          <w:sz w:val="17"/>
          <w:szCs w:val="17"/>
        </w:rPr>
        <w:t xml:space="preserve">para ser autorizados, </w:t>
      </w:r>
      <w:r w:rsidRPr="00F31AAA">
        <w:rPr>
          <w:rFonts w:ascii="Verdana" w:hAnsi="Verdana" w:cs="Arial"/>
          <w:b/>
          <w:spacing w:val="-4"/>
          <w:sz w:val="17"/>
          <w:szCs w:val="17"/>
        </w:rPr>
        <w:t>sus procedimientos estén certificados</w:t>
      </w:r>
      <w:r w:rsidR="00C33120" w:rsidRPr="00F31AAA">
        <w:rPr>
          <w:rFonts w:ascii="Verdana" w:hAnsi="Verdana" w:cs="Arial"/>
          <w:b/>
          <w:spacing w:val="-4"/>
          <w:sz w:val="17"/>
          <w:szCs w:val="17"/>
        </w:rPr>
        <w:t xml:space="preserve"> conforme a la nueva Norma UNE 66102</w:t>
      </w:r>
      <w:r w:rsidR="00C677D3" w:rsidRPr="00F31AAA">
        <w:rPr>
          <w:rFonts w:ascii="Verdana" w:hAnsi="Verdana" w:cs="Arial"/>
          <w:b/>
          <w:spacing w:val="-4"/>
          <w:sz w:val="17"/>
          <w:szCs w:val="17"/>
        </w:rPr>
        <w:t>.</w:t>
      </w:r>
      <w:r w:rsidR="00AD2166" w:rsidRPr="00F31AAA">
        <w:rPr>
          <w:rFonts w:ascii="Verdana" w:hAnsi="Verdana" w:cs="Arial"/>
          <w:b/>
          <w:spacing w:val="-4"/>
          <w:sz w:val="17"/>
          <w:szCs w:val="17"/>
        </w:rPr>
        <w:t xml:space="preserve"> </w:t>
      </w:r>
    </w:p>
    <w:p w:rsidR="00F31AAA" w:rsidRPr="00F31AAA" w:rsidRDefault="00F31AAA" w:rsidP="00F31AAA">
      <w:pPr>
        <w:tabs>
          <w:tab w:val="left" w:pos="9639"/>
          <w:tab w:val="left" w:pos="9781"/>
        </w:tabs>
        <w:spacing w:line="312" w:lineRule="auto"/>
        <w:ind w:right="357"/>
        <w:jc w:val="both"/>
        <w:rPr>
          <w:rFonts w:ascii="Verdana" w:hAnsi="Verdana" w:cs="Arial"/>
          <w:b/>
          <w:spacing w:val="-4"/>
          <w:sz w:val="17"/>
          <w:szCs w:val="17"/>
        </w:rPr>
      </w:pPr>
      <w:bookmarkStart w:id="2" w:name="_GoBack"/>
      <w:bookmarkEnd w:id="2"/>
    </w:p>
    <w:p w:rsidR="00AD2166" w:rsidRDefault="00AD2166" w:rsidP="006F16E7">
      <w:pPr>
        <w:pStyle w:val="Prrafodelista"/>
        <w:numPr>
          <w:ilvl w:val="0"/>
          <w:numId w:val="1"/>
        </w:numPr>
        <w:tabs>
          <w:tab w:val="left" w:pos="9639"/>
          <w:tab w:val="left" w:pos="9781"/>
        </w:tabs>
        <w:spacing w:line="312" w:lineRule="auto"/>
        <w:ind w:left="284" w:right="357" w:hanging="283"/>
        <w:jc w:val="both"/>
        <w:rPr>
          <w:rFonts w:ascii="Verdana" w:hAnsi="Verdana" w:cs="Arial"/>
          <w:b/>
          <w:spacing w:val="-4"/>
          <w:sz w:val="17"/>
          <w:szCs w:val="17"/>
        </w:rPr>
      </w:pPr>
      <w:r w:rsidRPr="00AD2166">
        <w:rPr>
          <w:rFonts w:ascii="Verdana" w:hAnsi="Verdana" w:cs="Arial"/>
          <w:b/>
          <w:spacing w:val="-4"/>
          <w:sz w:val="17"/>
          <w:szCs w:val="17"/>
        </w:rPr>
        <w:t xml:space="preserve">La norma UNE 66102 es el </w:t>
      </w:r>
      <w:r w:rsidR="00C677D3" w:rsidRPr="00AD2166">
        <w:rPr>
          <w:rFonts w:ascii="Verdana" w:hAnsi="Verdana" w:cs="Arial"/>
          <w:b/>
          <w:spacing w:val="-4"/>
          <w:sz w:val="17"/>
          <w:szCs w:val="17"/>
        </w:rPr>
        <w:t>resultado del consenso entre los agentes del sector</w:t>
      </w:r>
      <w:r w:rsidRPr="00AD2166">
        <w:rPr>
          <w:rFonts w:ascii="Verdana" w:hAnsi="Verdana" w:cs="Arial"/>
          <w:b/>
          <w:spacing w:val="-4"/>
          <w:sz w:val="17"/>
          <w:szCs w:val="17"/>
        </w:rPr>
        <w:t xml:space="preserve"> y las administraciones públicas competentes para su </w:t>
      </w:r>
      <w:r w:rsidRPr="00F35652">
        <w:rPr>
          <w:rFonts w:ascii="Verdana" w:hAnsi="Verdana" w:cs="Arial"/>
          <w:b/>
          <w:spacing w:val="-4"/>
          <w:sz w:val="17"/>
          <w:szCs w:val="17"/>
        </w:rPr>
        <w:t>inspección</w:t>
      </w:r>
      <w:r w:rsidRPr="00310C6F">
        <w:rPr>
          <w:rFonts w:ascii="Verdana" w:hAnsi="Verdana" w:cs="Arial"/>
          <w:b/>
          <w:spacing w:val="-4"/>
          <w:sz w:val="17"/>
          <w:szCs w:val="17"/>
        </w:rPr>
        <w:t xml:space="preserve"> y vigilancia,</w:t>
      </w:r>
      <w:r w:rsidR="00C677D3" w:rsidRPr="002A1A67">
        <w:rPr>
          <w:rFonts w:ascii="Verdana" w:hAnsi="Verdana" w:cs="Arial"/>
          <w:b/>
          <w:spacing w:val="-4"/>
          <w:sz w:val="17"/>
          <w:szCs w:val="17"/>
        </w:rPr>
        <w:t xml:space="preserve"> que han participado en su </w:t>
      </w:r>
      <w:r w:rsidR="00C677D3" w:rsidRPr="00AD2166">
        <w:rPr>
          <w:rFonts w:ascii="Verdana" w:hAnsi="Verdana" w:cs="Arial"/>
          <w:b/>
          <w:spacing w:val="-4"/>
          <w:sz w:val="17"/>
          <w:szCs w:val="17"/>
        </w:rPr>
        <w:t>elaboración, en el seno</w:t>
      </w:r>
      <w:r w:rsidR="00C33120" w:rsidRPr="00AD2166">
        <w:rPr>
          <w:rFonts w:ascii="Verdana" w:hAnsi="Verdana" w:cs="Arial"/>
          <w:b/>
          <w:spacing w:val="-4"/>
          <w:sz w:val="17"/>
          <w:szCs w:val="17"/>
        </w:rPr>
        <w:t xml:space="preserve"> de la Asociación Española de Normalización, UNE</w:t>
      </w:r>
      <w:r>
        <w:rPr>
          <w:rFonts w:ascii="Verdana" w:hAnsi="Verdana" w:cs="Arial"/>
          <w:b/>
          <w:spacing w:val="-4"/>
          <w:sz w:val="17"/>
          <w:szCs w:val="17"/>
        </w:rPr>
        <w:t>.</w:t>
      </w:r>
    </w:p>
    <w:p w:rsidR="00FA1ABD" w:rsidRPr="00AD2166" w:rsidRDefault="00FA1ABD" w:rsidP="00BB233D">
      <w:pPr>
        <w:pStyle w:val="Prrafodelista"/>
        <w:tabs>
          <w:tab w:val="left" w:pos="9639"/>
          <w:tab w:val="left" w:pos="9781"/>
        </w:tabs>
        <w:spacing w:line="312" w:lineRule="auto"/>
        <w:ind w:left="284" w:right="357"/>
        <w:jc w:val="both"/>
        <w:rPr>
          <w:rFonts w:ascii="Verdana" w:hAnsi="Verdana"/>
          <w:b/>
          <w:spacing w:val="-4"/>
          <w:sz w:val="17"/>
          <w:szCs w:val="17"/>
        </w:rPr>
      </w:pPr>
    </w:p>
    <w:p w:rsidR="00146E3F" w:rsidRPr="00FA1ABD" w:rsidRDefault="00146E3F" w:rsidP="00FA1ABD">
      <w:pPr>
        <w:pStyle w:val="Prrafodelista"/>
        <w:numPr>
          <w:ilvl w:val="0"/>
          <w:numId w:val="1"/>
        </w:numPr>
        <w:tabs>
          <w:tab w:val="left" w:pos="9639"/>
          <w:tab w:val="left" w:pos="9781"/>
        </w:tabs>
        <w:spacing w:line="312" w:lineRule="auto"/>
        <w:ind w:left="284" w:right="357" w:hanging="283"/>
        <w:jc w:val="both"/>
        <w:rPr>
          <w:rFonts w:ascii="Verdana" w:hAnsi="Verdana" w:cs="Arial"/>
          <w:b/>
          <w:spacing w:val="-4"/>
          <w:sz w:val="17"/>
          <w:szCs w:val="17"/>
        </w:rPr>
      </w:pPr>
      <w:r w:rsidRPr="00FA1ABD">
        <w:rPr>
          <w:rFonts w:ascii="Verdana" w:hAnsi="Verdana"/>
          <w:b/>
          <w:spacing w:val="-4"/>
          <w:sz w:val="17"/>
          <w:szCs w:val="17"/>
        </w:rPr>
        <w:t xml:space="preserve">La certificación </w:t>
      </w:r>
      <w:r w:rsidR="00C677D3">
        <w:rPr>
          <w:rFonts w:ascii="Verdana" w:hAnsi="Verdana"/>
          <w:b/>
          <w:spacing w:val="-4"/>
          <w:sz w:val="17"/>
          <w:szCs w:val="17"/>
        </w:rPr>
        <w:t xml:space="preserve">según </w:t>
      </w:r>
      <w:r w:rsidR="00F31AAA">
        <w:rPr>
          <w:rFonts w:ascii="Verdana" w:hAnsi="Verdana"/>
          <w:b/>
          <w:spacing w:val="-4"/>
          <w:sz w:val="17"/>
          <w:szCs w:val="17"/>
        </w:rPr>
        <w:t>esta norma</w:t>
      </w:r>
      <w:r w:rsidR="00C677D3">
        <w:rPr>
          <w:rFonts w:ascii="Verdana" w:hAnsi="Verdana"/>
          <w:b/>
          <w:spacing w:val="-4"/>
          <w:sz w:val="17"/>
          <w:szCs w:val="17"/>
        </w:rPr>
        <w:t xml:space="preserve">, </w:t>
      </w:r>
      <w:r w:rsidRPr="00FA1ABD">
        <w:rPr>
          <w:rFonts w:ascii="Verdana" w:hAnsi="Verdana"/>
          <w:b/>
          <w:spacing w:val="-4"/>
          <w:sz w:val="17"/>
          <w:szCs w:val="17"/>
        </w:rPr>
        <w:t xml:space="preserve">acreditada por </w:t>
      </w:r>
      <w:r w:rsidR="001F54D7" w:rsidRPr="00FA1ABD">
        <w:rPr>
          <w:rFonts w:ascii="Verdana" w:hAnsi="Verdana"/>
          <w:b/>
          <w:spacing w:val="-4"/>
          <w:sz w:val="17"/>
          <w:szCs w:val="17"/>
        </w:rPr>
        <w:t>la Entidad Nacional de Acreditación (</w:t>
      </w:r>
      <w:r w:rsidRPr="00FA1ABD">
        <w:rPr>
          <w:rFonts w:ascii="Verdana" w:hAnsi="Verdana"/>
          <w:b/>
          <w:spacing w:val="-4"/>
          <w:sz w:val="17"/>
          <w:szCs w:val="17"/>
        </w:rPr>
        <w:t>ENAC</w:t>
      </w:r>
      <w:r w:rsidR="001F54D7" w:rsidRPr="00FA1ABD">
        <w:rPr>
          <w:rFonts w:ascii="Verdana" w:hAnsi="Verdana"/>
          <w:b/>
          <w:spacing w:val="-4"/>
          <w:sz w:val="17"/>
          <w:szCs w:val="17"/>
        </w:rPr>
        <w:t>)</w:t>
      </w:r>
      <w:r w:rsidRPr="00FA1ABD">
        <w:rPr>
          <w:rFonts w:ascii="Verdana" w:hAnsi="Verdana"/>
          <w:b/>
          <w:spacing w:val="-4"/>
          <w:sz w:val="17"/>
          <w:szCs w:val="17"/>
        </w:rPr>
        <w:t xml:space="preserve"> se</w:t>
      </w:r>
      <w:r w:rsidR="005E3B3E" w:rsidRPr="00FA1ABD">
        <w:rPr>
          <w:rFonts w:ascii="Verdana" w:hAnsi="Verdana"/>
          <w:b/>
          <w:spacing w:val="-4"/>
          <w:sz w:val="17"/>
          <w:szCs w:val="17"/>
        </w:rPr>
        <w:t xml:space="preserve">rá </w:t>
      </w:r>
      <w:r w:rsidRPr="00FA1ABD">
        <w:rPr>
          <w:rFonts w:ascii="Verdana" w:hAnsi="Verdana"/>
          <w:b/>
          <w:spacing w:val="-4"/>
          <w:sz w:val="17"/>
          <w:szCs w:val="17"/>
        </w:rPr>
        <w:t>condición necesaria y suficiente para</w:t>
      </w:r>
      <w:r w:rsidR="00AD2166">
        <w:rPr>
          <w:rFonts w:ascii="Verdana" w:hAnsi="Verdana"/>
          <w:b/>
          <w:spacing w:val="-4"/>
          <w:sz w:val="17"/>
          <w:szCs w:val="17"/>
        </w:rPr>
        <w:t xml:space="preserve"> obtener y</w:t>
      </w:r>
      <w:r w:rsidRPr="00FA1ABD">
        <w:rPr>
          <w:rFonts w:ascii="Verdana" w:hAnsi="Verdana"/>
          <w:b/>
          <w:spacing w:val="-4"/>
          <w:sz w:val="17"/>
          <w:szCs w:val="17"/>
        </w:rPr>
        <w:t xml:space="preserve"> mantener la vigencia de la autorización de </w:t>
      </w:r>
      <w:r w:rsidR="005E3B3E" w:rsidRPr="00FA1ABD">
        <w:rPr>
          <w:rFonts w:ascii="Verdana" w:hAnsi="Verdana"/>
          <w:b/>
          <w:spacing w:val="-4"/>
          <w:sz w:val="17"/>
          <w:szCs w:val="17"/>
        </w:rPr>
        <w:t xml:space="preserve">los centros técnicos de </w:t>
      </w:r>
      <w:r w:rsidRPr="00FA1ABD">
        <w:rPr>
          <w:rFonts w:ascii="Verdana" w:hAnsi="Verdana"/>
          <w:b/>
          <w:spacing w:val="-4"/>
          <w:sz w:val="17"/>
          <w:szCs w:val="17"/>
        </w:rPr>
        <w:t>tac</w:t>
      </w:r>
      <w:r w:rsidR="002F1D8B" w:rsidRPr="00FA1ABD">
        <w:rPr>
          <w:rFonts w:ascii="Verdana" w:hAnsi="Verdana"/>
          <w:b/>
          <w:spacing w:val="-4"/>
          <w:sz w:val="17"/>
          <w:szCs w:val="17"/>
        </w:rPr>
        <w:t>ó</w:t>
      </w:r>
      <w:r w:rsidRPr="00FA1ABD">
        <w:rPr>
          <w:rFonts w:ascii="Verdana" w:hAnsi="Verdana"/>
          <w:b/>
          <w:spacing w:val="-4"/>
          <w:sz w:val="17"/>
          <w:szCs w:val="17"/>
        </w:rPr>
        <w:t>grafos.</w:t>
      </w:r>
      <w:r w:rsidR="001F54D7" w:rsidRPr="00FA1ABD">
        <w:rPr>
          <w:rFonts w:ascii="Verdana" w:hAnsi="Verdana"/>
          <w:b/>
          <w:spacing w:val="-4"/>
          <w:sz w:val="17"/>
          <w:szCs w:val="17"/>
        </w:rPr>
        <w:t xml:space="preserve"> </w:t>
      </w:r>
    </w:p>
    <w:p w:rsidR="00C33120" w:rsidRPr="00BB233D" w:rsidRDefault="00146E3F" w:rsidP="00BB233D">
      <w:pPr>
        <w:pStyle w:val="Prrafodelista"/>
        <w:tabs>
          <w:tab w:val="left" w:pos="9639"/>
          <w:tab w:val="left" w:pos="9781"/>
        </w:tabs>
        <w:spacing w:line="312" w:lineRule="auto"/>
        <w:ind w:left="284" w:right="357"/>
        <w:jc w:val="both"/>
        <w:rPr>
          <w:rFonts w:ascii="Verdana" w:hAnsi="Verdana" w:cs="Arial"/>
          <w:b/>
          <w:spacing w:val="-4"/>
          <w:sz w:val="14"/>
          <w:szCs w:val="14"/>
        </w:rPr>
      </w:pPr>
      <w:r>
        <w:rPr>
          <w:rFonts w:ascii="Verdana" w:hAnsi="Verdana" w:cs="Arial"/>
          <w:b/>
          <w:spacing w:val="-4"/>
          <w:sz w:val="16"/>
          <w:szCs w:val="16"/>
        </w:rPr>
        <w:t xml:space="preserve"> </w:t>
      </w:r>
    </w:p>
    <w:p w:rsidR="00C33120" w:rsidRDefault="00C33120" w:rsidP="002F3F3A">
      <w:pPr>
        <w:tabs>
          <w:tab w:val="left" w:pos="9781"/>
        </w:tabs>
        <w:spacing w:line="288" w:lineRule="auto"/>
        <w:jc w:val="both"/>
        <w:rPr>
          <w:rFonts w:ascii="Verdana" w:hAnsi="Verdana"/>
          <w:sz w:val="17"/>
          <w:szCs w:val="17"/>
        </w:rPr>
      </w:pPr>
      <w:r w:rsidRPr="00C33120">
        <w:rPr>
          <w:rFonts w:ascii="Verdana" w:hAnsi="Verdana" w:cs="Arial"/>
          <w:b/>
          <w:spacing w:val="-4"/>
          <w:sz w:val="17"/>
          <w:szCs w:val="17"/>
        </w:rPr>
        <w:t>28</w:t>
      </w:r>
      <w:r w:rsidR="00B12AB2" w:rsidRPr="00C33120">
        <w:rPr>
          <w:rFonts w:ascii="Verdana" w:hAnsi="Verdana" w:cs="Arial"/>
          <w:b/>
          <w:spacing w:val="-4"/>
          <w:sz w:val="17"/>
          <w:szCs w:val="17"/>
        </w:rPr>
        <w:t xml:space="preserve"> de </w:t>
      </w:r>
      <w:r w:rsidRPr="00C33120">
        <w:rPr>
          <w:rFonts w:ascii="Verdana" w:hAnsi="Verdana" w:cs="Arial"/>
          <w:b/>
          <w:spacing w:val="-4"/>
          <w:sz w:val="17"/>
          <w:szCs w:val="17"/>
        </w:rPr>
        <w:t>marzo</w:t>
      </w:r>
      <w:r w:rsidR="00B12AB2" w:rsidRPr="00C33120">
        <w:rPr>
          <w:rFonts w:ascii="Verdana" w:hAnsi="Verdana" w:cs="Arial"/>
          <w:b/>
          <w:spacing w:val="-4"/>
          <w:sz w:val="17"/>
          <w:szCs w:val="17"/>
        </w:rPr>
        <w:t xml:space="preserve"> de 2017</w:t>
      </w:r>
      <w:r w:rsidR="00933BCC" w:rsidRPr="00C33120">
        <w:rPr>
          <w:rFonts w:ascii="Verdana" w:hAnsi="Verdana" w:cs="Arial"/>
          <w:spacing w:val="-4"/>
          <w:sz w:val="17"/>
          <w:szCs w:val="17"/>
        </w:rPr>
        <w:t xml:space="preserve">. </w:t>
      </w:r>
      <w:r w:rsidRPr="00C33120">
        <w:rPr>
          <w:rFonts w:ascii="Verdana" w:hAnsi="Verdana"/>
          <w:sz w:val="17"/>
          <w:szCs w:val="17"/>
        </w:rPr>
        <w:t>La reciente publicación de</w:t>
      </w:r>
      <w:r w:rsidR="00AD2166">
        <w:rPr>
          <w:rFonts w:ascii="Verdana" w:hAnsi="Verdana"/>
          <w:sz w:val="17"/>
          <w:szCs w:val="17"/>
        </w:rPr>
        <w:t xml:space="preserve">l </w:t>
      </w:r>
      <w:hyperlink r:id="rId9" w:history="1">
        <w:r w:rsidR="00AD2166" w:rsidRPr="00AD2166">
          <w:rPr>
            <w:rStyle w:val="Hipervnculo"/>
            <w:rFonts w:ascii="Verdana" w:hAnsi="Verdana"/>
            <w:sz w:val="17"/>
            <w:szCs w:val="17"/>
          </w:rPr>
          <w:t>Real Decreto 125/2017</w:t>
        </w:r>
      </w:hyperlink>
      <w:r w:rsidRPr="00C33120">
        <w:rPr>
          <w:rFonts w:ascii="Verdana" w:hAnsi="Verdana"/>
          <w:sz w:val="17"/>
          <w:szCs w:val="17"/>
        </w:rPr>
        <w:t>, de 24 de febrero, por el que</w:t>
      </w:r>
      <w:r w:rsidR="00AD2166">
        <w:rPr>
          <w:rFonts w:ascii="Verdana" w:hAnsi="Verdana"/>
          <w:sz w:val="17"/>
          <w:szCs w:val="17"/>
        </w:rPr>
        <w:t xml:space="preserve"> </w:t>
      </w:r>
      <w:r w:rsidRPr="00C33120">
        <w:rPr>
          <w:rFonts w:ascii="Verdana" w:hAnsi="Verdana"/>
          <w:sz w:val="17"/>
          <w:szCs w:val="17"/>
        </w:rPr>
        <w:t>se establecen los requisitos técnicos y las normas de actuación que deben cumplir los centros técnicos de tacógrafos,</w:t>
      </w:r>
      <w:r w:rsidR="00AD2166">
        <w:rPr>
          <w:rFonts w:ascii="Verdana" w:hAnsi="Verdana"/>
          <w:sz w:val="17"/>
          <w:szCs w:val="17"/>
        </w:rPr>
        <w:t xml:space="preserve"> </w:t>
      </w:r>
      <w:r w:rsidRPr="00C33120">
        <w:rPr>
          <w:rFonts w:ascii="Verdana" w:hAnsi="Verdana"/>
          <w:sz w:val="17"/>
          <w:szCs w:val="17"/>
        </w:rPr>
        <w:t xml:space="preserve">modifica de manera sustancial </w:t>
      </w:r>
      <w:r w:rsidR="008123DD">
        <w:rPr>
          <w:rFonts w:ascii="Verdana" w:hAnsi="Verdana"/>
          <w:sz w:val="17"/>
          <w:szCs w:val="17"/>
        </w:rPr>
        <w:t>el procedimiento</w:t>
      </w:r>
      <w:r w:rsidR="00AD2166">
        <w:rPr>
          <w:rFonts w:ascii="Verdana" w:hAnsi="Verdana"/>
          <w:sz w:val="17"/>
          <w:szCs w:val="17"/>
        </w:rPr>
        <w:t xml:space="preserve"> de evaluación de la conformidad de los requisitos aplicables a los</w:t>
      </w:r>
      <w:r w:rsidRPr="00C33120">
        <w:rPr>
          <w:rFonts w:ascii="Verdana" w:hAnsi="Verdana"/>
          <w:sz w:val="17"/>
          <w:szCs w:val="17"/>
        </w:rPr>
        <w:t xml:space="preserve"> centros técnicos de tacógrafos </w:t>
      </w:r>
      <w:r w:rsidR="008123DD">
        <w:rPr>
          <w:rFonts w:ascii="Verdana" w:hAnsi="Verdana"/>
          <w:sz w:val="17"/>
          <w:szCs w:val="17"/>
        </w:rPr>
        <w:t>y</w:t>
      </w:r>
      <w:r w:rsidR="008123DD" w:rsidRPr="00C33120">
        <w:rPr>
          <w:rFonts w:ascii="Verdana" w:hAnsi="Verdana"/>
          <w:sz w:val="17"/>
          <w:szCs w:val="17"/>
        </w:rPr>
        <w:t xml:space="preserve"> </w:t>
      </w:r>
      <w:r w:rsidRPr="00C33120">
        <w:rPr>
          <w:rFonts w:ascii="Verdana" w:hAnsi="Verdana"/>
          <w:sz w:val="17"/>
          <w:szCs w:val="17"/>
        </w:rPr>
        <w:t>la acreditación de las entidades de certificación</w:t>
      </w:r>
      <w:r w:rsidR="008123DD">
        <w:rPr>
          <w:rFonts w:ascii="Verdana" w:hAnsi="Verdana"/>
          <w:sz w:val="17"/>
          <w:szCs w:val="17"/>
        </w:rPr>
        <w:t xml:space="preserve"> para poder evaluar y certificar dicha conformidad</w:t>
      </w:r>
      <w:r w:rsidR="00AD2166">
        <w:rPr>
          <w:rFonts w:ascii="Verdana" w:hAnsi="Verdana"/>
          <w:sz w:val="17"/>
          <w:szCs w:val="17"/>
        </w:rPr>
        <w:t>, al hacer descansar esta evaluación en la nueva norma UNE 66102.</w:t>
      </w:r>
    </w:p>
    <w:p w:rsidR="00BB233D" w:rsidRDefault="00BB233D" w:rsidP="00C33120">
      <w:pPr>
        <w:spacing w:line="288" w:lineRule="auto"/>
        <w:jc w:val="both"/>
        <w:rPr>
          <w:rFonts w:ascii="Verdana" w:hAnsi="Verdana"/>
          <w:sz w:val="17"/>
          <w:szCs w:val="17"/>
        </w:rPr>
      </w:pPr>
    </w:p>
    <w:p w:rsidR="00C33120" w:rsidRDefault="00C33120" w:rsidP="00C33120">
      <w:pPr>
        <w:spacing w:line="288" w:lineRule="auto"/>
        <w:jc w:val="both"/>
        <w:rPr>
          <w:rFonts w:ascii="Verdana" w:hAnsi="Verdana"/>
          <w:sz w:val="17"/>
          <w:szCs w:val="17"/>
        </w:rPr>
      </w:pPr>
      <w:r w:rsidRPr="00C33120">
        <w:rPr>
          <w:rFonts w:ascii="Verdana" w:hAnsi="Verdana"/>
          <w:sz w:val="17"/>
          <w:szCs w:val="17"/>
        </w:rPr>
        <w:t xml:space="preserve">Con el objetivo de </w:t>
      </w:r>
      <w:r w:rsidR="00AD2166">
        <w:rPr>
          <w:rFonts w:ascii="Verdana" w:hAnsi="Verdana"/>
          <w:sz w:val="17"/>
          <w:szCs w:val="17"/>
        </w:rPr>
        <w:t xml:space="preserve">facilitar la adaptación a </w:t>
      </w:r>
      <w:r w:rsidRPr="00C33120">
        <w:rPr>
          <w:rFonts w:ascii="Verdana" w:hAnsi="Verdana"/>
          <w:sz w:val="17"/>
          <w:szCs w:val="17"/>
        </w:rPr>
        <w:t xml:space="preserve">este nuevo </w:t>
      </w:r>
      <w:r w:rsidR="009C682B">
        <w:rPr>
          <w:rFonts w:ascii="Verdana" w:hAnsi="Verdana"/>
          <w:sz w:val="17"/>
          <w:szCs w:val="17"/>
        </w:rPr>
        <w:t>R</w:t>
      </w:r>
      <w:r w:rsidR="00AD2166">
        <w:rPr>
          <w:rFonts w:ascii="Verdana" w:hAnsi="Verdana"/>
          <w:sz w:val="17"/>
          <w:szCs w:val="17"/>
        </w:rPr>
        <w:t xml:space="preserve">eal </w:t>
      </w:r>
      <w:r w:rsidR="009C682B">
        <w:rPr>
          <w:rFonts w:ascii="Verdana" w:hAnsi="Verdana"/>
          <w:sz w:val="17"/>
          <w:szCs w:val="17"/>
        </w:rPr>
        <w:t>D</w:t>
      </w:r>
      <w:r w:rsidR="00AD2166">
        <w:rPr>
          <w:rFonts w:ascii="Verdana" w:hAnsi="Verdana"/>
          <w:sz w:val="17"/>
          <w:szCs w:val="17"/>
        </w:rPr>
        <w:t>ecreto</w:t>
      </w:r>
      <w:r w:rsidRPr="00C33120">
        <w:rPr>
          <w:rFonts w:ascii="Verdana" w:hAnsi="Verdana"/>
          <w:sz w:val="17"/>
          <w:szCs w:val="17"/>
        </w:rPr>
        <w:t xml:space="preserve">, el </w:t>
      </w:r>
      <w:hyperlink r:id="rId10" w:history="1">
        <w:r w:rsidRPr="009C682B">
          <w:rPr>
            <w:rStyle w:val="Hipervnculo"/>
            <w:rFonts w:ascii="Verdana" w:hAnsi="Verdana"/>
            <w:sz w:val="17"/>
            <w:szCs w:val="17"/>
          </w:rPr>
          <w:t>Ministerio de Economía, Industria y Competitividad</w:t>
        </w:r>
      </w:hyperlink>
      <w:r w:rsidRPr="00C33120">
        <w:rPr>
          <w:rFonts w:ascii="Verdana" w:hAnsi="Verdana"/>
          <w:sz w:val="17"/>
          <w:szCs w:val="17"/>
        </w:rPr>
        <w:t xml:space="preserve">, en colaboración con la </w:t>
      </w:r>
      <w:hyperlink r:id="rId11" w:history="1">
        <w:r w:rsidRPr="009C682B">
          <w:rPr>
            <w:rStyle w:val="Hipervnculo"/>
            <w:rFonts w:ascii="Verdana" w:hAnsi="Verdana"/>
            <w:sz w:val="17"/>
            <w:szCs w:val="17"/>
          </w:rPr>
          <w:t>Asociación Española de Normalización, UNE</w:t>
        </w:r>
      </w:hyperlink>
      <w:r w:rsidRPr="00C33120">
        <w:rPr>
          <w:rFonts w:ascii="Verdana" w:hAnsi="Verdana"/>
          <w:sz w:val="17"/>
          <w:szCs w:val="17"/>
        </w:rPr>
        <w:t xml:space="preserve">, y la </w:t>
      </w:r>
      <w:hyperlink r:id="rId12" w:history="1">
        <w:r w:rsidRPr="009C682B">
          <w:rPr>
            <w:rStyle w:val="Hipervnculo"/>
            <w:rFonts w:ascii="Verdana" w:hAnsi="Verdana"/>
            <w:sz w:val="17"/>
            <w:szCs w:val="17"/>
          </w:rPr>
          <w:t>Entidad Nacional de Acreditación (ENAC)</w:t>
        </w:r>
      </w:hyperlink>
      <w:r w:rsidRPr="00C33120">
        <w:rPr>
          <w:rFonts w:ascii="Verdana" w:hAnsi="Verdana"/>
          <w:sz w:val="17"/>
          <w:szCs w:val="17"/>
        </w:rPr>
        <w:t xml:space="preserve">, ha </w:t>
      </w:r>
      <w:r w:rsidR="00AD2166">
        <w:rPr>
          <w:rFonts w:ascii="Verdana" w:hAnsi="Verdana"/>
          <w:sz w:val="17"/>
          <w:szCs w:val="17"/>
        </w:rPr>
        <w:t>celebrado</w:t>
      </w:r>
      <w:r w:rsidR="00AD2166" w:rsidRPr="00C33120">
        <w:rPr>
          <w:rFonts w:ascii="Verdana" w:hAnsi="Verdana"/>
          <w:sz w:val="17"/>
          <w:szCs w:val="17"/>
        </w:rPr>
        <w:t xml:space="preserve"> </w:t>
      </w:r>
      <w:r w:rsidRPr="00C33120">
        <w:rPr>
          <w:rFonts w:ascii="Verdana" w:hAnsi="Verdana"/>
          <w:sz w:val="17"/>
          <w:szCs w:val="17"/>
        </w:rPr>
        <w:t xml:space="preserve">una jornada orientada </w:t>
      </w:r>
      <w:r w:rsidR="00AD2166">
        <w:rPr>
          <w:rFonts w:ascii="Verdana" w:hAnsi="Verdana"/>
          <w:sz w:val="17"/>
          <w:szCs w:val="17"/>
        </w:rPr>
        <w:t xml:space="preserve">a </w:t>
      </w:r>
      <w:r w:rsidR="000C49EE" w:rsidRPr="00C33120">
        <w:rPr>
          <w:rFonts w:ascii="Verdana" w:hAnsi="Verdana"/>
          <w:sz w:val="17"/>
          <w:szCs w:val="17"/>
        </w:rPr>
        <w:t>proporcionar</w:t>
      </w:r>
      <w:r w:rsidRPr="00C33120">
        <w:rPr>
          <w:rFonts w:ascii="Verdana" w:hAnsi="Verdana"/>
          <w:sz w:val="17"/>
          <w:szCs w:val="17"/>
        </w:rPr>
        <w:t xml:space="preserve"> orientaciones prácticas a las organizaciones implicadas en su ejecución: centros técnicos de tacógrafos, fabricantes de vehículos y carrocerías que instalen tacógrafos en </w:t>
      </w:r>
      <w:r w:rsidR="009C682B">
        <w:rPr>
          <w:rFonts w:ascii="Verdana" w:hAnsi="Verdana"/>
          <w:sz w:val="17"/>
          <w:szCs w:val="17"/>
        </w:rPr>
        <w:t>los</w:t>
      </w:r>
      <w:r w:rsidRPr="00C33120">
        <w:rPr>
          <w:rFonts w:ascii="Verdana" w:hAnsi="Verdana"/>
          <w:sz w:val="17"/>
          <w:szCs w:val="17"/>
        </w:rPr>
        <w:t xml:space="preserve"> vehículos, estaciones de ITV, entidades de certificación o representantes de órganos competentes </w:t>
      </w:r>
      <w:r w:rsidR="009C682B">
        <w:rPr>
          <w:rFonts w:ascii="Verdana" w:hAnsi="Verdana"/>
          <w:sz w:val="17"/>
          <w:szCs w:val="17"/>
        </w:rPr>
        <w:t xml:space="preserve">de CC.AA. </w:t>
      </w:r>
      <w:r w:rsidRPr="00C33120">
        <w:rPr>
          <w:rFonts w:ascii="Verdana" w:hAnsi="Verdana"/>
          <w:sz w:val="17"/>
          <w:szCs w:val="17"/>
        </w:rPr>
        <w:t xml:space="preserve">para </w:t>
      </w:r>
      <w:r w:rsidR="009C682B">
        <w:rPr>
          <w:rFonts w:ascii="Verdana" w:hAnsi="Verdana"/>
          <w:sz w:val="17"/>
          <w:szCs w:val="17"/>
        </w:rPr>
        <w:t>conceder</w:t>
      </w:r>
      <w:r w:rsidRPr="00C33120">
        <w:rPr>
          <w:rFonts w:ascii="Verdana" w:hAnsi="Verdana"/>
          <w:sz w:val="17"/>
          <w:szCs w:val="17"/>
        </w:rPr>
        <w:t xml:space="preserve"> autorizaciones a</w:t>
      </w:r>
      <w:r w:rsidR="009C682B">
        <w:rPr>
          <w:rFonts w:ascii="Verdana" w:hAnsi="Verdana"/>
          <w:sz w:val="17"/>
          <w:szCs w:val="17"/>
        </w:rPr>
        <w:t xml:space="preserve"> estos centros,</w:t>
      </w:r>
      <w:r w:rsidRPr="00C33120">
        <w:rPr>
          <w:rFonts w:ascii="Verdana" w:hAnsi="Verdana"/>
          <w:sz w:val="17"/>
          <w:szCs w:val="17"/>
        </w:rPr>
        <w:t xml:space="preserve"> entre otros. </w:t>
      </w:r>
    </w:p>
    <w:p w:rsidR="00C33120" w:rsidRPr="00EB1EDD" w:rsidRDefault="00C33120" w:rsidP="00C33120">
      <w:pPr>
        <w:spacing w:line="288" w:lineRule="auto"/>
        <w:jc w:val="both"/>
        <w:rPr>
          <w:rFonts w:ascii="Verdana" w:hAnsi="Verdana"/>
          <w:sz w:val="14"/>
          <w:szCs w:val="14"/>
        </w:rPr>
      </w:pPr>
    </w:p>
    <w:p w:rsidR="00BB233D" w:rsidRDefault="00C33120" w:rsidP="00C33120">
      <w:pPr>
        <w:spacing w:line="288" w:lineRule="auto"/>
        <w:jc w:val="both"/>
        <w:rPr>
          <w:rFonts w:ascii="Verdana" w:hAnsi="Verdana"/>
          <w:sz w:val="17"/>
          <w:szCs w:val="17"/>
        </w:rPr>
      </w:pPr>
      <w:r w:rsidRPr="00C33120">
        <w:rPr>
          <w:rFonts w:ascii="Verdana" w:hAnsi="Verdana"/>
          <w:sz w:val="17"/>
          <w:szCs w:val="17"/>
        </w:rPr>
        <w:t xml:space="preserve">Por parte del Ministerio de Economía, Industria y Competitividad, </w:t>
      </w:r>
      <w:r w:rsidR="00DE400A">
        <w:rPr>
          <w:rFonts w:ascii="Verdana" w:hAnsi="Verdana"/>
          <w:sz w:val="17"/>
          <w:szCs w:val="17"/>
        </w:rPr>
        <w:t>Dirección General de Industria y de la Pequeña y Mediana empresa</w:t>
      </w:r>
      <w:r w:rsidRPr="00C33120">
        <w:rPr>
          <w:rFonts w:ascii="Verdana" w:hAnsi="Verdana"/>
          <w:sz w:val="17"/>
          <w:szCs w:val="17"/>
        </w:rPr>
        <w:t xml:space="preserve"> </w:t>
      </w:r>
      <w:r w:rsidR="00F35652">
        <w:rPr>
          <w:rFonts w:ascii="Verdana" w:hAnsi="Verdana"/>
          <w:sz w:val="17"/>
          <w:szCs w:val="17"/>
        </w:rPr>
        <w:t xml:space="preserve">expuso que la nueva regulación sigue el modelo de la reglamentación comunitaria sobre seguridad industrial, </w:t>
      </w:r>
      <w:r w:rsidR="00F31AAA">
        <w:rPr>
          <w:rFonts w:ascii="Verdana" w:hAnsi="Verdana"/>
          <w:sz w:val="17"/>
          <w:szCs w:val="17"/>
        </w:rPr>
        <w:t>empleando</w:t>
      </w:r>
      <w:r w:rsidR="00F35652">
        <w:rPr>
          <w:rFonts w:ascii="Verdana" w:hAnsi="Verdana"/>
          <w:sz w:val="17"/>
          <w:szCs w:val="17"/>
        </w:rPr>
        <w:t xml:space="preserve"> la normalización como apoyo para la evaluación de conformidad con los requisitos, fijando </w:t>
      </w:r>
      <w:r w:rsidR="008123DD">
        <w:rPr>
          <w:rFonts w:ascii="Verdana" w:hAnsi="Verdana"/>
          <w:sz w:val="17"/>
          <w:szCs w:val="17"/>
        </w:rPr>
        <w:t>procedimientos</w:t>
      </w:r>
      <w:r w:rsidR="00F35652">
        <w:rPr>
          <w:rFonts w:ascii="Verdana" w:hAnsi="Verdana"/>
          <w:sz w:val="17"/>
          <w:szCs w:val="17"/>
        </w:rPr>
        <w:t xml:space="preserve"> de manera consensuada con el sector y estableciendo auditorias p</w:t>
      </w:r>
      <w:r w:rsidR="003A4BA6">
        <w:rPr>
          <w:rFonts w:ascii="Verdana" w:hAnsi="Verdana"/>
          <w:sz w:val="17"/>
          <w:szCs w:val="17"/>
        </w:rPr>
        <w:t>eriódicas y controles internos.</w:t>
      </w:r>
    </w:p>
    <w:p w:rsidR="003A4BA6" w:rsidRDefault="003A4BA6" w:rsidP="00C33120">
      <w:pPr>
        <w:spacing w:line="288" w:lineRule="auto"/>
        <w:jc w:val="both"/>
        <w:rPr>
          <w:rFonts w:ascii="Verdana" w:hAnsi="Verdana"/>
          <w:sz w:val="17"/>
          <w:szCs w:val="17"/>
        </w:rPr>
      </w:pPr>
    </w:p>
    <w:p w:rsidR="00C33120" w:rsidRDefault="00F35652" w:rsidP="00C33120">
      <w:pPr>
        <w:spacing w:line="288" w:lineRule="auto"/>
        <w:jc w:val="both"/>
        <w:rPr>
          <w:rFonts w:ascii="Verdana" w:hAnsi="Verdana"/>
          <w:sz w:val="17"/>
          <w:szCs w:val="17"/>
        </w:rPr>
      </w:pPr>
      <w:r>
        <w:rPr>
          <w:rFonts w:ascii="Verdana" w:hAnsi="Verdana"/>
          <w:sz w:val="17"/>
          <w:szCs w:val="17"/>
        </w:rPr>
        <w:t>De esta manera</w:t>
      </w:r>
      <w:r w:rsidR="00DE400A">
        <w:rPr>
          <w:rFonts w:ascii="Verdana" w:hAnsi="Verdana"/>
          <w:sz w:val="17"/>
          <w:szCs w:val="17"/>
        </w:rPr>
        <w:t>,</w:t>
      </w:r>
      <w:r w:rsidR="00C33120" w:rsidRPr="00C33120">
        <w:rPr>
          <w:rFonts w:ascii="Verdana" w:hAnsi="Verdana"/>
          <w:sz w:val="17"/>
          <w:szCs w:val="17"/>
        </w:rPr>
        <w:t xml:space="preserve"> para poder ser autorizados, los centros técnicos de tacógrafos tienen que estar certificados conforme a la nueva Norma UNE 66102</w:t>
      </w:r>
      <w:r w:rsidR="009C682B">
        <w:rPr>
          <w:rFonts w:ascii="Verdana" w:hAnsi="Verdana"/>
          <w:sz w:val="17"/>
          <w:szCs w:val="17"/>
        </w:rPr>
        <w:t>:2017</w:t>
      </w:r>
      <w:r w:rsidR="00C33120" w:rsidRPr="00C33120">
        <w:rPr>
          <w:rFonts w:ascii="Verdana" w:hAnsi="Verdana"/>
          <w:sz w:val="17"/>
          <w:szCs w:val="17"/>
        </w:rPr>
        <w:t>. Además, se amplía la obligatoriedad de certificación para los centros técnicos analógicos, sumándose así a los digitales</w:t>
      </w:r>
      <w:r w:rsidR="00DE400A">
        <w:rPr>
          <w:rFonts w:ascii="Verdana" w:hAnsi="Verdana"/>
          <w:sz w:val="17"/>
          <w:szCs w:val="17"/>
        </w:rPr>
        <w:t xml:space="preserve"> que ya debían certificarse según el esquema regulatorio anterior</w:t>
      </w:r>
      <w:r w:rsidR="00C33120" w:rsidRPr="00C33120">
        <w:rPr>
          <w:rFonts w:ascii="Verdana" w:hAnsi="Verdana"/>
          <w:sz w:val="17"/>
          <w:szCs w:val="17"/>
        </w:rPr>
        <w:t>. Asimismo, incluye el requisito de acreditación por parte de ENAC para las entidades de certificación en esta materia.</w:t>
      </w:r>
    </w:p>
    <w:p w:rsidR="00C33120" w:rsidRPr="00EB1EDD" w:rsidRDefault="00C33120" w:rsidP="00C33120">
      <w:pPr>
        <w:spacing w:line="288" w:lineRule="auto"/>
        <w:jc w:val="both"/>
        <w:rPr>
          <w:rFonts w:ascii="Verdana" w:hAnsi="Verdana"/>
          <w:sz w:val="14"/>
          <w:szCs w:val="14"/>
        </w:rPr>
      </w:pPr>
    </w:p>
    <w:p w:rsidR="00C33120" w:rsidRDefault="00C33120" w:rsidP="00C33120">
      <w:pPr>
        <w:spacing w:line="288" w:lineRule="auto"/>
        <w:jc w:val="both"/>
        <w:rPr>
          <w:rFonts w:ascii="Verdana" w:hAnsi="Verdana"/>
          <w:sz w:val="17"/>
          <w:szCs w:val="17"/>
        </w:rPr>
      </w:pPr>
      <w:r w:rsidRPr="00C33120">
        <w:rPr>
          <w:rFonts w:ascii="Verdana" w:hAnsi="Verdana"/>
          <w:sz w:val="17"/>
          <w:szCs w:val="17"/>
        </w:rPr>
        <w:t>Por parte de la Asociación Española de Normalización, UNE, Tania Marcos presentó</w:t>
      </w:r>
      <w:r w:rsidRPr="00C33120">
        <w:rPr>
          <w:rFonts w:ascii="Verdana" w:hAnsi="Verdana"/>
          <w:sz w:val="17"/>
          <w:szCs w:val="17"/>
          <w:lang w:val="es-ES_tradnl"/>
        </w:rPr>
        <w:t xml:space="preserve"> la nueva Norma española </w:t>
      </w:r>
      <w:hyperlink r:id="rId13" w:history="1">
        <w:r w:rsidRPr="00C33120">
          <w:rPr>
            <w:rStyle w:val="Hipervnculo"/>
            <w:rFonts w:ascii="Verdana" w:hAnsi="Verdana"/>
            <w:sz w:val="17"/>
            <w:szCs w:val="17"/>
            <w:lang w:val="es-ES_tradnl"/>
          </w:rPr>
          <w:t>UNE 66102 S</w:t>
        </w:r>
        <w:r w:rsidRPr="00C33120">
          <w:rPr>
            <w:rStyle w:val="Hipervnculo"/>
            <w:rFonts w:ascii="Verdana" w:hAnsi="Verdana"/>
            <w:i/>
            <w:sz w:val="17"/>
            <w:szCs w:val="17"/>
            <w:lang w:val="es-ES_tradnl"/>
          </w:rPr>
          <w:t xml:space="preserve">istema de gestión de los centros técnicos </w:t>
        </w:r>
        <w:r w:rsidR="00DA2C17">
          <w:rPr>
            <w:rStyle w:val="Hipervnculo"/>
            <w:rFonts w:ascii="Verdana" w:hAnsi="Verdana"/>
            <w:i/>
            <w:sz w:val="17"/>
            <w:szCs w:val="17"/>
            <w:lang w:val="es-ES_tradnl"/>
          </w:rPr>
          <w:t xml:space="preserve">de </w:t>
        </w:r>
        <w:r w:rsidRPr="00C33120">
          <w:rPr>
            <w:rStyle w:val="Hipervnculo"/>
            <w:rFonts w:ascii="Verdana" w:hAnsi="Verdana"/>
            <w:i/>
            <w:sz w:val="17"/>
            <w:szCs w:val="17"/>
            <w:lang w:val="es-ES_tradnl"/>
          </w:rPr>
          <w:t>tacógrafos</w:t>
        </w:r>
      </w:hyperlink>
      <w:r w:rsidRPr="00C33120">
        <w:rPr>
          <w:rFonts w:ascii="Verdana" w:hAnsi="Verdana"/>
          <w:i/>
          <w:sz w:val="17"/>
          <w:szCs w:val="17"/>
          <w:lang w:val="es-ES_tradnl"/>
        </w:rPr>
        <w:t xml:space="preserve">, </w:t>
      </w:r>
      <w:r w:rsidRPr="00C33120">
        <w:rPr>
          <w:rFonts w:ascii="Verdana" w:hAnsi="Verdana"/>
          <w:sz w:val="17"/>
          <w:szCs w:val="17"/>
          <w:lang w:val="es-ES_tradnl"/>
        </w:rPr>
        <w:t xml:space="preserve">publicada el pasado 9 de marzo, </w:t>
      </w:r>
      <w:r w:rsidRPr="00C33120">
        <w:rPr>
          <w:rFonts w:ascii="Verdana" w:hAnsi="Verdana"/>
          <w:sz w:val="17"/>
          <w:szCs w:val="17"/>
        </w:rPr>
        <w:t xml:space="preserve">Esta norma, elaborada en el seno del organismo español de normalización con la participación de todos y por consenso, especifica los requisitos de prestación de servicio mínimos que deben cumplir estos centros, tanto digitales como analógicos. Además, la UNE 66102 contempla requisitos de sistemas de gestión, incluyendo las instalaciones, para asegurar que las intervenciones sobre los tacógrafos responden a procedimientos definidos y evaluables. </w:t>
      </w:r>
    </w:p>
    <w:p w:rsidR="00C33120" w:rsidRPr="00C33120" w:rsidRDefault="00C33120" w:rsidP="00C33120">
      <w:pPr>
        <w:tabs>
          <w:tab w:val="left" w:pos="5655"/>
        </w:tabs>
        <w:spacing w:line="288" w:lineRule="auto"/>
        <w:jc w:val="both"/>
        <w:rPr>
          <w:rFonts w:ascii="Verdana" w:hAnsi="Verdana"/>
          <w:sz w:val="17"/>
          <w:szCs w:val="17"/>
        </w:rPr>
      </w:pPr>
      <w:r>
        <w:rPr>
          <w:rFonts w:ascii="Verdana" w:hAnsi="Verdana"/>
          <w:sz w:val="17"/>
          <w:szCs w:val="17"/>
        </w:rPr>
        <w:tab/>
      </w:r>
    </w:p>
    <w:p w:rsidR="00C33120" w:rsidRDefault="007F687D" w:rsidP="00C33120">
      <w:pPr>
        <w:spacing w:line="288" w:lineRule="auto"/>
        <w:jc w:val="both"/>
        <w:rPr>
          <w:rFonts w:ascii="Verdana" w:hAnsi="Verdana"/>
          <w:sz w:val="17"/>
          <w:szCs w:val="17"/>
        </w:rPr>
      </w:pPr>
      <w:r>
        <w:rPr>
          <w:rFonts w:ascii="Verdana" w:hAnsi="Verdana"/>
          <w:sz w:val="17"/>
          <w:szCs w:val="17"/>
        </w:rPr>
        <w:lastRenderedPageBreak/>
        <w:t>Por parte de la Entidad Nacional de Acreditación (ENAC), Roberto Cánovas afirmó que t</w:t>
      </w:r>
      <w:r w:rsidR="00C33120" w:rsidRPr="00C33120">
        <w:rPr>
          <w:rFonts w:ascii="Verdana" w:hAnsi="Verdana"/>
          <w:sz w:val="17"/>
          <w:szCs w:val="17"/>
        </w:rPr>
        <w:t xml:space="preserve">ambién se modifica la </w:t>
      </w:r>
      <w:r w:rsidR="00C33120" w:rsidRPr="009C682B">
        <w:rPr>
          <w:rFonts w:ascii="Verdana" w:hAnsi="Verdana"/>
          <w:bCs/>
          <w:sz w:val="17"/>
          <w:szCs w:val="17"/>
        </w:rPr>
        <w:t>relación de la autorización administrativa con la certificación</w:t>
      </w:r>
      <w:r w:rsidR="005E3B3E">
        <w:rPr>
          <w:rFonts w:ascii="Verdana" w:hAnsi="Verdana"/>
          <w:bCs/>
          <w:sz w:val="17"/>
          <w:szCs w:val="17"/>
        </w:rPr>
        <w:t xml:space="preserve"> acreditada</w:t>
      </w:r>
      <w:r w:rsidR="00C33120" w:rsidRPr="009C682B">
        <w:rPr>
          <w:rFonts w:ascii="Verdana" w:hAnsi="Verdana"/>
          <w:sz w:val="17"/>
          <w:szCs w:val="17"/>
        </w:rPr>
        <w:t>: en</w:t>
      </w:r>
      <w:r w:rsidR="00C33120" w:rsidRPr="00C33120">
        <w:rPr>
          <w:rFonts w:ascii="Verdana" w:hAnsi="Verdana"/>
          <w:sz w:val="17"/>
          <w:szCs w:val="17"/>
        </w:rPr>
        <w:t xml:space="preserve"> el </w:t>
      </w:r>
      <w:r w:rsidR="004A01F0">
        <w:rPr>
          <w:rFonts w:ascii="Verdana" w:hAnsi="Verdana"/>
          <w:sz w:val="17"/>
          <w:szCs w:val="17"/>
        </w:rPr>
        <w:t>Real D</w:t>
      </w:r>
      <w:r w:rsidR="004A01F0" w:rsidRPr="00C33120">
        <w:rPr>
          <w:rFonts w:ascii="Verdana" w:hAnsi="Verdana"/>
          <w:sz w:val="17"/>
          <w:szCs w:val="17"/>
        </w:rPr>
        <w:t xml:space="preserve">ecreto </w:t>
      </w:r>
      <w:r w:rsidR="00C33120" w:rsidRPr="00C33120">
        <w:rPr>
          <w:rFonts w:ascii="Verdana" w:hAnsi="Verdana"/>
          <w:sz w:val="17"/>
          <w:szCs w:val="17"/>
        </w:rPr>
        <w:t xml:space="preserve">ya no se distingue entre autorización inicial y renovación periódica, de hecho ahora, la autorización no pierde su vigencia mientras se mantenga el certificado acreditado con respecto a la nueva norma UNE 66102:2017 “pasando la certificación acreditada a ser condición necesaria para mantener la vigencia de la autorización”. </w:t>
      </w:r>
    </w:p>
    <w:p w:rsidR="007F687D" w:rsidRDefault="007F687D" w:rsidP="00C33120">
      <w:pPr>
        <w:spacing w:line="288" w:lineRule="auto"/>
        <w:jc w:val="both"/>
        <w:rPr>
          <w:rFonts w:ascii="Verdana" w:hAnsi="Verdana"/>
          <w:b/>
          <w:bCs/>
          <w:sz w:val="17"/>
          <w:szCs w:val="17"/>
        </w:rPr>
      </w:pPr>
    </w:p>
    <w:p w:rsidR="00C33120" w:rsidRDefault="00C33120" w:rsidP="00C33120">
      <w:pPr>
        <w:spacing w:line="288" w:lineRule="auto"/>
        <w:jc w:val="both"/>
        <w:rPr>
          <w:rFonts w:ascii="Verdana" w:hAnsi="Verdana"/>
          <w:b/>
          <w:bCs/>
          <w:sz w:val="17"/>
          <w:szCs w:val="17"/>
        </w:rPr>
      </w:pPr>
      <w:r w:rsidRPr="00C33120">
        <w:rPr>
          <w:rFonts w:ascii="Verdana" w:hAnsi="Verdana"/>
          <w:b/>
          <w:bCs/>
          <w:sz w:val="17"/>
          <w:szCs w:val="17"/>
        </w:rPr>
        <w:t xml:space="preserve">Transición a UNE 66102:2017  </w:t>
      </w:r>
    </w:p>
    <w:p w:rsidR="00C33120" w:rsidRPr="00C33120" w:rsidRDefault="00C33120" w:rsidP="00C33120">
      <w:pPr>
        <w:spacing w:line="288" w:lineRule="auto"/>
        <w:jc w:val="both"/>
        <w:rPr>
          <w:rFonts w:ascii="Verdana" w:hAnsi="Verdana"/>
          <w:sz w:val="17"/>
          <w:szCs w:val="17"/>
        </w:rPr>
      </w:pPr>
      <w:r w:rsidRPr="00C33120">
        <w:rPr>
          <w:rFonts w:ascii="Verdana" w:hAnsi="Verdana"/>
          <w:sz w:val="17"/>
          <w:szCs w:val="17"/>
        </w:rPr>
        <w:t xml:space="preserve">Por este motivo, destacó Roberto Cánovas que la Entidad Nacional de Acreditación (ENAC) ha elaborado un Plan de Transición -con la colaboración del Ministerio de Economía y de las entidades implicadas- que </w:t>
      </w:r>
      <w:r w:rsidRPr="00BB233D">
        <w:rPr>
          <w:rFonts w:ascii="Verdana" w:hAnsi="Verdana"/>
          <w:sz w:val="17"/>
          <w:szCs w:val="17"/>
        </w:rPr>
        <w:t>estará disponible en la página web de ENAC para posibilitar que las entidades de certificación se acrediten para certificar la nueva</w:t>
      </w:r>
      <w:r w:rsidRPr="00C33120">
        <w:rPr>
          <w:rFonts w:ascii="Verdana" w:hAnsi="Verdana"/>
          <w:sz w:val="17"/>
          <w:szCs w:val="17"/>
        </w:rPr>
        <w:t xml:space="preserve"> norma UNE 66102 y puedan dar así servicio a los centros técnicos dentro de los plazos estipulados por la legislación. </w:t>
      </w:r>
    </w:p>
    <w:p w:rsidR="00C33120" w:rsidRPr="00EB1EDD" w:rsidRDefault="00C33120" w:rsidP="00C33120">
      <w:pPr>
        <w:spacing w:line="288" w:lineRule="auto"/>
        <w:jc w:val="both"/>
        <w:rPr>
          <w:rFonts w:ascii="Verdana" w:hAnsi="Verdana"/>
          <w:sz w:val="14"/>
          <w:szCs w:val="14"/>
        </w:rPr>
      </w:pPr>
    </w:p>
    <w:p w:rsidR="00C33120" w:rsidRPr="00C33120" w:rsidRDefault="00C33120" w:rsidP="00C33120">
      <w:pPr>
        <w:spacing w:line="288" w:lineRule="auto"/>
        <w:jc w:val="both"/>
        <w:rPr>
          <w:rFonts w:ascii="Verdana" w:hAnsi="Verdana"/>
          <w:sz w:val="17"/>
          <w:szCs w:val="17"/>
        </w:rPr>
      </w:pPr>
      <w:r w:rsidRPr="00C33120">
        <w:rPr>
          <w:rFonts w:ascii="Verdana" w:hAnsi="Verdana"/>
          <w:sz w:val="17"/>
          <w:szCs w:val="17"/>
        </w:rPr>
        <w:t xml:space="preserve">Los centros técnicos de tacógrafos </w:t>
      </w:r>
      <w:r w:rsidR="004A01F0">
        <w:rPr>
          <w:rFonts w:ascii="Verdana" w:hAnsi="Verdana"/>
          <w:sz w:val="17"/>
          <w:szCs w:val="17"/>
        </w:rPr>
        <w:t xml:space="preserve">ya </w:t>
      </w:r>
      <w:r w:rsidRPr="00C33120">
        <w:rPr>
          <w:rFonts w:ascii="Verdana" w:hAnsi="Verdana"/>
          <w:sz w:val="17"/>
          <w:szCs w:val="17"/>
        </w:rPr>
        <w:t xml:space="preserve">certificados deberán adaptarse a la nueva Norma UNE 66102 a partir de la entrada en vigor del RD, el próximo 25 de mayo; excepcionalmente, si en el momento de la solicitud de renovación de la autorización no ha completado el proceso de certificación, se </w:t>
      </w:r>
      <w:r w:rsidR="004A01F0">
        <w:rPr>
          <w:rFonts w:ascii="Verdana" w:hAnsi="Verdana"/>
          <w:sz w:val="17"/>
          <w:szCs w:val="17"/>
        </w:rPr>
        <w:t xml:space="preserve">podría </w:t>
      </w:r>
      <w:r w:rsidRPr="00C33120">
        <w:rPr>
          <w:rFonts w:ascii="Verdana" w:hAnsi="Verdana"/>
          <w:sz w:val="17"/>
          <w:szCs w:val="17"/>
        </w:rPr>
        <w:t>dar un plazo adicional de 6 meses para presentar el certificado a partir de dicha solicitud.</w:t>
      </w:r>
      <w:r w:rsidR="004A01F0" w:rsidRPr="004A01F0">
        <w:rPr>
          <w:rFonts w:ascii="Verdana" w:hAnsi="Verdana"/>
          <w:sz w:val="17"/>
          <w:szCs w:val="17"/>
        </w:rPr>
        <w:t xml:space="preserve"> </w:t>
      </w:r>
      <w:r w:rsidR="004A01F0">
        <w:rPr>
          <w:rFonts w:ascii="Verdana" w:hAnsi="Verdana"/>
          <w:sz w:val="17"/>
          <w:szCs w:val="17"/>
        </w:rPr>
        <w:t>Los centros técnicos de tac</w:t>
      </w:r>
      <w:r w:rsidR="002F1D8B">
        <w:rPr>
          <w:rFonts w:ascii="Verdana" w:hAnsi="Verdana"/>
          <w:sz w:val="17"/>
          <w:szCs w:val="17"/>
        </w:rPr>
        <w:t>ó</w:t>
      </w:r>
      <w:r w:rsidR="004A01F0">
        <w:rPr>
          <w:rFonts w:ascii="Verdana" w:hAnsi="Verdana"/>
          <w:sz w:val="17"/>
          <w:szCs w:val="17"/>
        </w:rPr>
        <w:t xml:space="preserve">grafos </w:t>
      </w:r>
      <w:r w:rsidR="006B503D">
        <w:rPr>
          <w:rFonts w:ascii="Verdana" w:hAnsi="Verdana"/>
          <w:sz w:val="17"/>
          <w:szCs w:val="17"/>
        </w:rPr>
        <w:t>analógicos</w:t>
      </w:r>
      <w:r w:rsidR="006B503D" w:rsidRPr="004A01F0">
        <w:rPr>
          <w:rFonts w:ascii="Verdana" w:hAnsi="Verdana"/>
          <w:sz w:val="17"/>
          <w:szCs w:val="17"/>
        </w:rPr>
        <w:t xml:space="preserve"> </w:t>
      </w:r>
      <w:r w:rsidR="004A01F0">
        <w:rPr>
          <w:rFonts w:ascii="Verdana" w:hAnsi="Verdana"/>
          <w:sz w:val="17"/>
          <w:szCs w:val="17"/>
        </w:rPr>
        <w:t xml:space="preserve">disponen sin </w:t>
      </w:r>
      <w:r w:rsidR="002F1D8B">
        <w:rPr>
          <w:rFonts w:ascii="Verdana" w:hAnsi="Verdana"/>
          <w:sz w:val="17"/>
          <w:szCs w:val="17"/>
        </w:rPr>
        <w:t>em</w:t>
      </w:r>
      <w:r w:rsidR="004A01F0">
        <w:rPr>
          <w:rFonts w:ascii="Verdana" w:hAnsi="Verdana"/>
          <w:sz w:val="17"/>
          <w:szCs w:val="17"/>
        </w:rPr>
        <w:t>b</w:t>
      </w:r>
      <w:r w:rsidR="002F1D8B">
        <w:rPr>
          <w:rFonts w:ascii="Verdana" w:hAnsi="Verdana"/>
          <w:sz w:val="17"/>
          <w:szCs w:val="17"/>
        </w:rPr>
        <w:t>ar</w:t>
      </w:r>
      <w:r w:rsidR="004A01F0">
        <w:rPr>
          <w:rFonts w:ascii="Verdana" w:hAnsi="Verdana"/>
          <w:sz w:val="17"/>
          <w:szCs w:val="17"/>
        </w:rPr>
        <w:t xml:space="preserve">go de </w:t>
      </w:r>
      <w:r w:rsidR="004A01F0" w:rsidRPr="00C33120">
        <w:rPr>
          <w:rFonts w:ascii="Verdana" w:hAnsi="Verdana"/>
          <w:sz w:val="17"/>
          <w:szCs w:val="17"/>
        </w:rPr>
        <w:t>un período transitorio</w:t>
      </w:r>
      <w:r w:rsidR="004A01F0">
        <w:rPr>
          <w:rFonts w:ascii="Verdana" w:hAnsi="Verdana"/>
          <w:sz w:val="17"/>
          <w:szCs w:val="17"/>
        </w:rPr>
        <w:t xml:space="preserve"> de adaptación hasta el </w:t>
      </w:r>
      <w:r w:rsidR="004A01F0" w:rsidRPr="00C33120">
        <w:rPr>
          <w:rFonts w:ascii="Verdana" w:hAnsi="Verdana"/>
          <w:sz w:val="17"/>
          <w:szCs w:val="17"/>
        </w:rPr>
        <w:t>25 de noviembre.</w:t>
      </w:r>
    </w:p>
    <w:p w:rsidR="00C33120" w:rsidRPr="00EB1EDD" w:rsidRDefault="00C33120" w:rsidP="00C33120">
      <w:pPr>
        <w:spacing w:line="288" w:lineRule="auto"/>
        <w:jc w:val="both"/>
        <w:rPr>
          <w:rFonts w:ascii="Verdana" w:hAnsi="Verdana"/>
          <w:sz w:val="14"/>
          <w:szCs w:val="14"/>
        </w:rPr>
      </w:pPr>
    </w:p>
    <w:p w:rsidR="00C33120" w:rsidRPr="00C60AEC" w:rsidRDefault="00C33120" w:rsidP="00BC5E60">
      <w:pPr>
        <w:spacing w:line="288" w:lineRule="auto"/>
        <w:ind w:left="57" w:right="-57"/>
        <w:jc w:val="both"/>
        <w:rPr>
          <w:rFonts w:ascii="Verdana" w:hAnsi="Verdana"/>
          <w:sz w:val="15"/>
          <w:szCs w:val="15"/>
        </w:rPr>
      </w:pPr>
    </w:p>
    <w:p w:rsidR="00C33120" w:rsidRPr="002F3F3A" w:rsidRDefault="00C33120" w:rsidP="00CF43CC">
      <w:pPr>
        <w:autoSpaceDE w:val="0"/>
        <w:autoSpaceDN w:val="0"/>
        <w:adjustRightInd w:val="0"/>
        <w:spacing w:line="288" w:lineRule="auto"/>
        <w:ind w:right="-57"/>
        <w:jc w:val="both"/>
        <w:rPr>
          <w:rFonts w:ascii="Verdana" w:hAnsi="Verdana" w:cs="Verdana"/>
          <w:b/>
          <w:sz w:val="14"/>
          <w:szCs w:val="14"/>
        </w:rPr>
      </w:pPr>
      <w:r w:rsidRPr="002F3F3A">
        <w:rPr>
          <w:rFonts w:ascii="Verdana" w:hAnsi="Verdana" w:cs="Verdana"/>
          <w:b/>
          <w:sz w:val="14"/>
          <w:szCs w:val="14"/>
        </w:rPr>
        <w:t>Sobre la Entidad Nacional de Acreditación (ENAC)</w:t>
      </w:r>
    </w:p>
    <w:p w:rsidR="00FA1ABD" w:rsidRPr="002F3F3A" w:rsidRDefault="00FA1ABD" w:rsidP="00FA1ABD">
      <w:pPr>
        <w:spacing w:line="288" w:lineRule="auto"/>
        <w:mirrorIndents/>
        <w:rPr>
          <w:rFonts w:ascii="Verdana" w:hAnsi="Verdana"/>
          <w:sz w:val="14"/>
          <w:szCs w:val="14"/>
        </w:rPr>
      </w:pPr>
      <w:r w:rsidRPr="002F3F3A">
        <w:rPr>
          <w:rFonts w:ascii="Verdana" w:hAnsi="Verdana"/>
          <w:sz w:val="14"/>
          <w:szCs w:val="14"/>
        </w:rPr>
        <w:t xml:space="preserve">La Entidad Nacional de Acreditación – ENAC – es la entidad  designada por el Gobierno, en resolución del Consejo de Ministros en 2010  como Organismo de Acreditación en España. La designación a favor de ENAC da cumplimiento al conjunto de medidas tomadas por la UE para mejorar  el funcionamiento del Mercado Interior, entre ellas, la de  fijar un modelo de acreditación basado en la existencia de un Organismo Nacional de Acreditación, formalmente designado por cada Estado Miembro. </w:t>
      </w:r>
    </w:p>
    <w:p w:rsidR="00FA1ABD" w:rsidRPr="002F3F3A" w:rsidRDefault="00FA1ABD" w:rsidP="00FA1ABD">
      <w:pPr>
        <w:spacing w:line="288" w:lineRule="auto"/>
        <w:mirrorIndents/>
        <w:rPr>
          <w:rFonts w:ascii="Verdana" w:hAnsi="Verdana"/>
          <w:sz w:val="14"/>
          <w:szCs w:val="14"/>
        </w:rPr>
      </w:pPr>
    </w:p>
    <w:p w:rsidR="00FA1ABD" w:rsidRPr="002F3F3A" w:rsidRDefault="00FA1ABD" w:rsidP="00FA1ABD">
      <w:pPr>
        <w:spacing w:line="288" w:lineRule="auto"/>
        <w:mirrorIndents/>
        <w:rPr>
          <w:rFonts w:ascii="Verdana" w:hAnsi="Verdana"/>
          <w:sz w:val="14"/>
          <w:szCs w:val="14"/>
        </w:rPr>
      </w:pPr>
      <w:r w:rsidRPr="002F3F3A">
        <w:rPr>
          <w:rFonts w:ascii="Verdana" w:hAnsi="Verdana"/>
          <w:sz w:val="14"/>
          <w:szCs w:val="14"/>
        </w:rPr>
        <w:t xml:space="preserve">La marca ENAC es la manera de distinguir si un certificado o informe está acreditado o no. Es la garantía de que la organización que lo emite es técnicamente competente para llevar a cabo la tarea que realiza, y lo es tanto en España como en los 70 países en los que su marca es reconocida y aceptada, gracias a los acuerdos de reconocimiento que ENAC ha suscrito con sus entidades de acreditación. </w:t>
      </w:r>
    </w:p>
    <w:p w:rsidR="00FA1ABD" w:rsidRPr="002F3F3A" w:rsidRDefault="00FA1ABD" w:rsidP="00FA1ABD">
      <w:pPr>
        <w:spacing w:line="288" w:lineRule="auto"/>
        <w:mirrorIndents/>
        <w:rPr>
          <w:rFonts w:ascii="Verdana" w:hAnsi="Verdana"/>
          <w:sz w:val="14"/>
          <w:szCs w:val="14"/>
        </w:rPr>
      </w:pPr>
    </w:p>
    <w:p w:rsidR="00C33120" w:rsidRPr="002F3F3A" w:rsidRDefault="00FA1ABD" w:rsidP="00FA1ABD">
      <w:pPr>
        <w:spacing w:line="288" w:lineRule="auto"/>
        <w:mirrorIndents/>
        <w:rPr>
          <w:rFonts w:ascii="Verdana" w:hAnsi="Verdana"/>
          <w:sz w:val="14"/>
          <w:szCs w:val="14"/>
        </w:rPr>
      </w:pPr>
      <w:r w:rsidRPr="002F3F3A">
        <w:rPr>
          <w:rFonts w:ascii="Verdana" w:hAnsi="Verdana"/>
          <w:sz w:val="14"/>
          <w:szCs w:val="14"/>
        </w:rPr>
        <w:t>La acreditación puede otorgarse a cualquier organización que quiera demostrar competencia técnica para llevar a cabo la tarea que realiza. Puede tratarse de un laboratorio de ensayo o calibración, una entidad de inspección o certificación, o un Verificador Medioambiental que desarrolle su actividad en cualquier sector: Industria,  Energía, Medio Ambiente, Sanidad, Agricultura y Alimentación, Investigación, Desarrollo e Innovación, Transportes, Telecomunicaciones, Turismo, Servicios, Construcción, etc.</w:t>
      </w:r>
    </w:p>
    <w:p w:rsidR="00FA1ABD" w:rsidRPr="002F3F3A" w:rsidRDefault="00FA1ABD" w:rsidP="00FA1ABD">
      <w:pPr>
        <w:spacing w:line="288" w:lineRule="auto"/>
        <w:mirrorIndents/>
        <w:rPr>
          <w:rFonts w:ascii="Verdana" w:hAnsi="Verdana"/>
          <w:b/>
          <w:sz w:val="14"/>
          <w:szCs w:val="14"/>
        </w:rPr>
      </w:pPr>
    </w:p>
    <w:p w:rsidR="00C33120" w:rsidRPr="002F3F3A" w:rsidRDefault="00C33120" w:rsidP="004F7152">
      <w:pPr>
        <w:autoSpaceDE w:val="0"/>
        <w:autoSpaceDN w:val="0"/>
        <w:adjustRightInd w:val="0"/>
        <w:spacing w:line="288" w:lineRule="auto"/>
        <w:ind w:right="-57"/>
        <w:jc w:val="both"/>
        <w:rPr>
          <w:rFonts w:ascii="Verdana" w:hAnsi="Verdana" w:cs="Verdana"/>
          <w:b/>
          <w:sz w:val="14"/>
          <w:szCs w:val="14"/>
        </w:rPr>
      </w:pPr>
      <w:r w:rsidRPr="002F3F3A">
        <w:rPr>
          <w:rFonts w:ascii="Verdana" w:hAnsi="Verdana" w:cs="Verdana"/>
          <w:b/>
          <w:sz w:val="14"/>
          <w:szCs w:val="14"/>
        </w:rPr>
        <w:t xml:space="preserve">Sobre la Asociación Española de Normalización, UNE </w:t>
      </w:r>
    </w:p>
    <w:p w:rsidR="00C33120" w:rsidRPr="002F3F3A" w:rsidRDefault="00C33120" w:rsidP="00C33120">
      <w:pPr>
        <w:spacing w:line="288" w:lineRule="auto"/>
        <w:mirrorIndents/>
        <w:rPr>
          <w:rFonts w:ascii="Verdana" w:hAnsi="Verdana"/>
          <w:sz w:val="14"/>
          <w:szCs w:val="14"/>
        </w:rPr>
      </w:pPr>
      <w:r w:rsidRPr="002F3F3A">
        <w:rPr>
          <w:rFonts w:ascii="Verdana" w:hAnsi="Verdana"/>
          <w:sz w:val="14"/>
          <w:szCs w:val="14"/>
        </w:rPr>
        <w:t xml:space="preserve">La Asociación Española de Normalización, UNE, es la entidad legalmente responsable del desarrollo de las normas técnicas en España, poniendo a disposición del tejido económico uno de los catálogos más completos del mundo, con cerca de 32.000 normas con soluciones eficaces al alcance de todos. Así, contribuye a mejorar la calidad y competitividad de las empresas, sus productos y servicios. </w:t>
      </w:r>
    </w:p>
    <w:p w:rsidR="009C682B" w:rsidRPr="002F3F3A" w:rsidRDefault="009C682B" w:rsidP="00C33120">
      <w:pPr>
        <w:spacing w:line="288" w:lineRule="auto"/>
        <w:mirrorIndents/>
        <w:rPr>
          <w:rFonts w:ascii="Verdana" w:hAnsi="Verdana"/>
          <w:sz w:val="14"/>
          <w:szCs w:val="14"/>
        </w:rPr>
      </w:pPr>
    </w:p>
    <w:p w:rsidR="00C33120" w:rsidRPr="002F3F3A" w:rsidRDefault="00C33120" w:rsidP="00C33120">
      <w:pPr>
        <w:spacing w:line="288" w:lineRule="auto"/>
        <w:mirrorIndents/>
        <w:rPr>
          <w:rFonts w:ascii="Verdana" w:hAnsi="Verdana"/>
          <w:sz w:val="14"/>
          <w:szCs w:val="14"/>
        </w:rPr>
      </w:pPr>
      <w:r w:rsidRPr="002F3F3A">
        <w:rPr>
          <w:rFonts w:ascii="Verdana" w:hAnsi="Verdana"/>
          <w:sz w:val="14"/>
          <w:szCs w:val="14"/>
        </w:rPr>
        <w:t xml:space="preserve">UNE es el representante español ante los organismos de Normalización internacionales (ISO e IEC), europeos (CEN y CENELEC) y ante COPANT. Asimismo es el organismo de normalización español en ETSI. UNE lleva la voz de los sectores españoles a los foros mundiales en los que se discuten normas clave para su competitividad. </w:t>
      </w:r>
    </w:p>
    <w:p w:rsidR="009C682B" w:rsidRPr="002F3F3A" w:rsidRDefault="009C682B" w:rsidP="00C33120">
      <w:pPr>
        <w:spacing w:line="288" w:lineRule="auto"/>
        <w:mirrorIndents/>
        <w:rPr>
          <w:rFonts w:ascii="Verdana" w:hAnsi="Verdana"/>
          <w:sz w:val="14"/>
          <w:szCs w:val="14"/>
        </w:rPr>
      </w:pPr>
    </w:p>
    <w:p w:rsidR="00BC5E60" w:rsidRPr="002F3F3A" w:rsidRDefault="00C33120" w:rsidP="00BC5E60">
      <w:pPr>
        <w:spacing w:line="288" w:lineRule="auto"/>
        <w:mirrorIndents/>
        <w:rPr>
          <w:rFonts w:ascii="Verdana" w:hAnsi="Verdana"/>
          <w:sz w:val="14"/>
          <w:szCs w:val="14"/>
        </w:rPr>
      </w:pPr>
      <w:r w:rsidRPr="002F3F3A">
        <w:rPr>
          <w:rFonts w:ascii="Verdana" w:hAnsi="Verdana"/>
          <w:sz w:val="14"/>
          <w:szCs w:val="14"/>
        </w:rPr>
        <w:t>Asimismo, desarrolla una intensa actividad de Cooperación Internacional, con 900 proyectos ya ejecutados que apoyan la creación de una infraestructura de la calidad en países en desarrollo.</w:t>
      </w:r>
      <w:r w:rsidR="00244B42" w:rsidRPr="002F3F3A">
        <w:rPr>
          <w:rFonts w:ascii="Verdana" w:hAnsi="Verdana"/>
          <w:sz w:val="14"/>
          <w:szCs w:val="14"/>
        </w:rPr>
        <w:t xml:space="preserve"> </w:t>
      </w:r>
    </w:p>
    <w:p w:rsidR="00BB233D" w:rsidRDefault="00BB233D" w:rsidP="00BC5E60">
      <w:pPr>
        <w:spacing w:line="288" w:lineRule="auto"/>
        <w:mirrorIndents/>
        <w:rPr>
          <w:rFonts w:ascii="Verdana" w:hAnsi="Verdana"/>
          <w:b/>
          <w:sz w:val="14"/>
          <w:szCs w:val="14"/>
        </w:rPr>
      </w:pPr>
    </w:p>
    <w:p w:rsidR="002F3F3A" w:rsidRDefault="002F3F3A" w:rsidP="00BC5E60">
      <w:pPr>
        <w:spacing w:line="288" w:lineRule="auto"/>
        <w:mirrorIndents/>
        <w:rPr>
          <w:rFonts w:ascii="Verdana" w:hAnsi="Verdana"/>
          <w:b/>
          <w:sz w:val="14"/>
          <w:szCs w:val="14"/>
        </w:rPr>
      </w:pPr>
    </w:p>
    <w:p w:rsidR="004C78E4" w:rsidRPr="002F3F3A" w:rsidRDefault="004C78E4" w:rsidP="00BC5E60">
      <w:pPr>
        <w:spacing w:line="288" w:lineRule="auto"/>
        <w:mirrorIndents/>
        <w:rPr>
          <w:rFonts w:ascii="Verdana" w:hAnsi="Verdana"/>
          <w:b/>
          <w:sz w:val="14"/>
          <w:szCs w:val="14"/>
        </w:rPr>
      </w:pPr>
    </w:p>
    <w:p w:rsidR="00D56137" w:rsidRPr="002F3F3A" w:rsidRDefault="00D56137" w:rsidP="007E332A">
      <w:pPr>
        <w:spacing w:line="288" w:lineRule="auto"/>
        <w:ind w:left="142"/>
        <w:mirrorIndents/>
        <w:rPr>
          <w:rFonts w:ascii="Verdana" w:hAnsi="Verdana"/>
          <w:b/>
          <w:sz w:val="14"/>
          <w:szCs w:val="14"/>
        </w:rPr>
      </w:pPr>
      <w:r w:rsidRPr="002F3F3A">
        <w:rPr>
          <w:rFonts w:ascii="Verdana" w:hAnsi="Verdana"/>
          <w:b/>
          <w:sz w:val="14"/>
          <w:szCs w:val="14"/>
        </w:rPr>
        <w:t>Para más información:</w:t>
      </w:r>
    </w:p>
    <w:p w:rsidR="00D676AA" w:rsidRPr="002F3F3A" w:rsidRDefault="00D676AA" w:rsidP="00AB27DE">
      <w:pPr>
        <w:autoSpaceDE w:val="0"/>
        <w:autoSpaceDN w:val="0"/>
        <w:adjustRightInd w:val="0"/>
        <w:spacing w:line="288" w:lineRule="auto"/>
        <w:rPr>
          <w:rFonts w:ascii="Verdana" w:hAnsi="Verdana" w:cs="Verdana"/>
          <w:b/>
          <w:sz w:val="14"/>
          <w:szCs w:val="14"/>
        </w:rPr>
        <w:sectPr w:rsidR="00D676AA" w:rsidRPr="002F3F3A" w:rsidSect="002F3F3A">
          <w:headerReference w:type="default" r:id="rId14"/>
          <w:headerReference w:type="first" r:id="rId15"/>
          <w:type w:val="continuous"/>
          <w:pgSz w:w="11900" w:h="16840"/>
          <w:pgMar w:top="2127" w:right="907" w:bottom="964" w:left="907" w:header="709" w:footer="709" w:gutter="0"/>
          <w:cols w:space="708"/>
          <w:titlePg/>
          <w:docGrid w:linePitch="360"/>
        </w:sectPr>
      </w:pPr>
    </w:p>
    <w:p w:rsidR="00001453" w:rsidRPr="002F3F3A" w:rsidRDefault="00001453" w:rsidP="007E332A">
      <w:pPr>
        <w:pStyle w:val="Textosinformato"/>
        <w:ind w:left="-142"/>
        <w:jc w:val="both"/>
        <w:rPr>
          <w:rFonts w:ascii="Verdana" w:hAnsi="Verdana"/>
          <w:b/>
          <w:bCs/>
          <w:sz w:val="14"/>
          <w:szCs w:val="14"/>
          <w:lang w:val="es-ES_tradnl"/>
        </w:rPr>
      </w:pPr>
    </w:p>
    <w:p w:rsidR="00D676AA" w:rsidRPr="002F3F3A" w:rsidRDefault="00181DFB" w:rsidP="00FA1ABD">
      <w:pPr>
        <w:tabs>
          <w:tab w:val="left" w:pos="284"/>
        </w:tabs>
        <w:spacing w:line="288" w:lineRule="auto"/>
        <w:ind w:left="-142" w:right="-2343"/>
        <w:mirrorIndents/>
        <w:rPr>
          <w:rFonts w:ascii="Verdana" w:hAnsi="Verdana"/>
          <w:b/>
          <w:sz w:val="14"/>
          <w:szCs w:val="14"/>
        </w:rPr>
      </w:pPr>
      <w:r w:rsidRPr="002F3F3A">
        <w:rPr>
          <w:rFonts w:ascii="Verdana" w:hAnsi="Verdana"/>
          <w:b/>
          <w:sz w:val="14"/>
          <w:szCs w:val="14"/>
        </w:rPr>
        <w:t>ENAC</w:t>
      </w:r>
    </w:p>
    <w:p w:rsidR="00EA5E77" w:rsidRPr="002F3F3A" w:rsidRDefault="00FA1ABD" w:rsidP="007E332A">
      <w:pPr>
        <w:tabs>
          <w:tab w:val="left" w:pos="284"/>
        </w:tabs>
        <w:spacing w:line="288" w:lineRule="auto"/>
        <w:ind w:left="-142" w:right="-2343"/>
        <w:mirrorIndents/>
        <w:rPr>
          <w:rFonts w:ascii="Verdana" w:hAnsi="Verdana"/>
          <w:b/>
          <w:sz w:val="14"/>
          <w:szCs w:val="14"/>
        </w:rPr>
      </w:pPr>
      <w:r w:rsidRPr="002F3F3A">
        <w:rPr>
          <w:rFonts w:ascii="Verdana" w:hAnsi="Verdana"/>
          <w:b/>
          <w:sz w:val="14"/>
          <w:szCs w:val="14"/>
        </w:rPr>
        <w:t>Irene González</w:t>
      </w:r>
    </w:p>
    <w:p w:rsidR="00181DFB" w:rsidRPr="002F3F3A" w:rsidRDefault="00FA1ABD" w:rsidP="007E332A">
      <w:pPr>
        <w:tabs>
          <w:tab w:val="left" w:pos="284"/>
        </w:tabs>
        <w:spacing w:line="288" w:lineRule="auto"/>
        <w:ind w:left="-142" w:right="-2343"/>
        <w:mirrorIndents/>
        <w:rPr>
          <w:rFonts w:ascii="Verdana" w:hAnsi="Verdana"/>
          <w:sz w:val="14"/>
          <w:szCs w:val="14"/>
        </w:rPr>
      </w:pPr>
      <w:r w:rsidRPr="002F3F3A">
        <w:rPr>
          <w:rFonts w:ascii="Verdana" w:hAnsi="Verdana"/>
          <w:sz w:val="14"/>
          <w:szCs w:val="14"/>
        </w:rPr>
        <w:t>Responsable de comunicación</w:t>
      </w:r>
    </w:p>
    <w:p w:rsidR="00181DFB" w:rsidRPr="002F3F3A" w:rsidRDefault="00FA1ABD" w:rsidP="007E332A">
      <w:pPr>
        <w:tabs>
          <w:tab w:val="left" w:pos="284"/>
        </w:tabs>
        <w:spacing w:line="288" w:lineRule="auto"/>
        <w:ind w:left="-142" w:right="-2343"/>
        <w:mirrorIndents/>
        <w:rPr>
          <w:rFonts w:ascii="Verdana" w:hAnsi="Verdana"/>
          <w:sz w:val="14"/>
          <w:szCs w:val="14"/>
          <w:lang w:val="en-US"/>
        </w:rPr>
      </w:pPr>
      <w:proofErr w:type="spellStart"/>
      <w:r w:rsidRPr="002F3F3A">
        <w:rPr>
          <w:rFonts w:ascii="Verdana" w:hAnsi="Verdana"/>
          <w:sz w:val="14"/>
          <w:szCs w:val="14"/>
          <w:lang w:val="en-US"/>
        </w:rPr>
        <w:t>Telf</w:t>
      </w:r>
      <w:proofErr w:type="spellEnd"/>
      <w:r w:rsidRPr="002F3F3A">
        <w:rPr>
          <w:rFonts w:ascii="Verdana" w:hAnsi="Verdana"/>
          <w:sz w:val="14"/>
          <w:szCs w:val="14"/>
          <w:lang w:val="en-US"/>
        </w:rPr>
        <w:t>: 91</w:t>
      </w:r>
      <w:r w:rsidR="00AB27DE" w:rsidRPr="002F3F3A">
        <w:rPr>
          <w:rFonts w:ascii="Verdana" w:hAnsi="Verdana"/>
          <w:sz w:val="14"/>
          <w:szCs w:val="14"/>
          <w:lang w:val="en-US"/>
        </w:rPr>
        <w:t xml:space="preserve"> </w:t>
      </w:r>
      <w:r w:rsidRPr="002F3F3A">
        <w:rPr>
          <w:rFonts w:ascii="Verdana" w:hAnsi="Verdana"/>
          <w:sz w:val="14"/>
          <w:szCs w:val="14"/>
          <w:lang w:val="en-US"/>
        </w:rPr>
        <w:t>457</w:t>
      </w:r>
      <w:r w:rsidR="00AB27DE" w:rsidRPr="002F3F3A">
        <w:rPr>
          <w:rFonts w:ascii="Verdana" w:hAnsi="Verdana"/>
          <w:sz w:val="14"/>
          <w:szCs w:val="14"/>
          <w:lang w:val="en-US"/>
        </w:rPr>
        <w:t xml:space="preserve"> </w:t>
      </w:r>
      <w:r w:rsidRPr="002F3F3A">
        <w:rPr>
          <w:rFonts w:ascii="Verdana" w:hAnsi="Verdana"/>
          <w:sz w:val="14"/>
          <w:szCs w:val="14"/>
          <w:lang w:val="en-US"/>
        </w:rPr>
        <w:t>32</w:t>
      </w:r>
      <w:r w:rsidR="00AB27DE" w:rsidRPr="002F3F3A">
        <w:rPr>
          <w:rFonts w:ascii="Verdana" w:hAnsi="Verdana"/>
          <w:sz w:val="14"/>
          <w:szCs w:val="14"/>
          <w:lang w:val="en-US"/>
        </w:rPr>
        <w:t xml:space="preserve"> </w:t>
      </w:r>
      <w:r w:rsidRPr="002F3F3A">
        <w:rPr>
          <w:rFonts w:ascii="Verdana" w:hAnsi="Verdana"/>
          <w:sz w:val="14"/>
          <w:szCs w:val="14"/>
          <w:lang w:val="en-US"/>
        </w:rPr>
        <w:t>89</w:t>
      </w:r>
    </w:p>
    <w:p w:rsidR="00181DFB" w:rsidRPr="002F3F3A" w:rsidRDefault="00EF168B" w:rsidP="007E332A">
      <w:pPr>
        <w:tabs>
          <w:tab w:val="left" w:pos="284"/>
        </w:tabs>
        <w:spacing w:line="288" w:lineRule="auto"/>
        <w:ind w:left="-142" w:right="-2343"/>
        <w:mirrorIndents/>
        <w:rPr>
          <w:rFonts w:ascii="Verdana" w:hAnsi="Verdana"/>
          <w:sz w:val="14"/>
          <w:szCs w:val="14"/>
          <w:lang w:val="en-US"/>
        </w:rPr>
      </w:pPr>
      <w:hyperlink r:id="rId16" w:history="1">
        <w:r w:rsidR="00FA1ABD" w:rsidRPr="002F3F3A">
          <w:rPr>
            <w:rStyle w:val="Hipervnculo"/>
            <w:rFonts w:ascii="Verdana" w:hAnsi="Verdana"/>
            <w:sz w:val="14"/>
            <w:szCs w:val="14"/>
            <w:lang w:val="en-US"/>
          </w:rPr>
          <w:t>igonzalez@enac.es</w:t>
        </w:r>
      </w:hyperlink>
      <w:r w:rsidR="00FA1ABD" w:rsidRPr="002F3F3A">
        <w:rPr>
          <w:rFonts w:ascii="Verdana" w:hAnsi="Verdana"/>
          <w:sz w:val="14"/>
          <w:szCs w:val="14"/>
          <w:lang w:val="en-US"/>
        </w:rPr>
        <w:t xml:space="preserve"> </w:t>
      </w:r>
    </w:p>
    <w:p w:rsidR="00EA5E77" w:rsidRPr="002F3F3A" w:rsidRDefault="00EF168B" w:rsidP="007E332A">
      <w:pPr>
        <w:tabs>
          <w:tab w:val="left" w:pos="284"/>
        </w:tabs>
        <w:spacing w:line="288" w:lineRule="auto"/>
        <w:ind w:left="-142" w:right="-2343"/>
        <w:mirrorIndents/>
        <w:rPr>
          <w:rFonts w:ascii="Verdana" w:hAnsi="Verdana"/>
          <w:b/>
          <w:sz w:val="14"/>
          <w:szCs w:val="14"/>
          <w:lang w:val="en-US"/>
        </w:rPr>
      </w:pPr>
      <w:hyperlink r:id="rId17" w:history="1">
        <w:r w:rsidR="00FA1ABD" w:rsidRPr="002F3F3A">
          <w:rPr>
            <w:rStyle w:val="Hipervnculo"/>
            <w:rFonts w:ascii="Verdana" w:hAnsi="Verdana"/>
            <w:sz w:val="14"/>
            <w:szCs w:val="14"/>
            <w:lang w:val="en-US"/>
          </w:rPr>
          <w:t>www.enac.es</w:t>
        </w:r>
      </w:hyperlink>
      <w:r w:rsidR="00FA1ABD" w:rsidRPr="002F3F3A">
        <w:rPr>
          <w:rFonts w:ascii="Verdana" w:hAnsi="Verdana"/>
          <w:b/>
          <w:sz w:val="14"/>
          <w:szCs w:val="14"/>
          <w:lang w:val="en-US"/>
        </w:rPr>
        <w:t xml:space="preserve"> </w:t>
      </w:r>
    </w:p>
    <w:p w:rsidR="00181DFB" w:rsidRPr="002F3F3A" w:rsidRDefault="00181DFB" w:rsidP="007E332A">
      <w:pPr>
        <w:tabs>
          <w:tab w:val="left" w:pos="284"/>
        </w:tabs>
        <w:spacing w:line="288" w:lineRule="auto"/>
        <w:ind w:left="-142" w:right="-2343"/>
        <w:mirrorIndents/>
        <w:rPr>
          <w:rFonts w:ascii="Verdana" w:hAnsi="Verdana"/>
          <w:b/>
          <w:sz w:val="14"/>
          <w:szCs w:val="14"/>
          <w:lang w:val="en-US"/>
        </w:rPr>
      </w:pPr>
    </w:p>
    <w:p w:rsidR="00181DFB" w:rsidRPr="002F3F3A" w:rsidRDefault="00FA1ABD" w:rsidP="00AB27DE">
      <w:pPr>
        <w:tabs>
          <w:tab w:val="left" w:pos="284"/>
        </w:tabs>
        <w:spacing w:line="288" w:lineRule="auto"/>
        <w:ind w:left="-142" w:right="-2343"/>
        <w:mirrorIndents/>
        <w:rPr>
          <w:rFonts w:ascii="Verdana" w:hAnsi="Verdana"/>
          <w:b/>
          <w:sz w:val="14"/>
          <w:szCs w:val="14"/>
        </w:rPr>
      </w:pPr>
      <w:r w:rsidRPr="002F3F3A">
        <w:rPr>
          <w:rFonts w:ascii="Verdana" w:hAnsi="Verdana"/>
          <w:b/>
          <w:sz w:val="14"/>
          <w:szCs w:val="14"/>
        </w:rPr>
        <w:t xml:space="preserve">Síguenos en </w:t>
      </w:r>
    </w:p>
    <w:p w:rsidR="00EA5E77" w:rsidRPr="002F3F3A" w:rsidRDefault="00AB27DE" w:rsidP="007E332A">
      <w:pPr>
        <w:tabs>
          <w:tab w:val="left" w:pos="284"/>
        </w:tabs>
        <w:spacing w:line="288" w:lineRule="auto"/>
        <w:ind w:left="-142" w:right="-2343"/>
        <w:mirrorIndents/>
        <w:rPr>
          <w:rFonts w:ascii="Verdana" w:hAnsi="Verdana"/>
          <w:b/>
          <w:sz w:val="14"/>
          <w:szCs w:val="14"/>
        </w:rPr>
      </w:pPr>
      <w:r w:rsidRPr="002F3F3A">
        <w:rPr>
          <w:rFonts w:ascii="Verdana" w:hAnsi="Verdana"/>
          <w:noProof/>
          <w:color w:val="0000FF"/>
          <w:sz w:val="14"/>
          <w:szCs w:val="14"/>
        </w:rPr>
        <w:drawing>
          <wp:inline distT="0" distB="0" distL="0" distR="0" wp14:anchorId="03B194D6" wp14:editId="4EA77BE1">
            <wp:extent cx="255905" cy="248920"/>
            <wp:effectExtent l="0" t="0" r="0" b="0"/>
            <wp:docPr id="9" name="Imagen 9" descr="cid:image36b10b.JPG@66505a2b.4e8e408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36b10b.JPG@66505a2b.4e8e408f"/>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55905" cy="248920"/>
                    </a:xfrm>
                    <a:prstGeom prst="rect">
                      <a:avLst/>
                    </a:prstGeom>
                    <a:noFill/>
                    <a:ln>
                      <a:noFill/>
                    </a:ln>
                  </pic:spPr>
                </pic:pic>
              </a:graphicData>
            </a:graphic>
          </wp:inline>
        </w:drawing>
      </w:r>
      <w:r w:rsidRPr="002F3F3A">
        <w:rPr>
          <w:rFonts w:ascii="Verdana" w:hAnsi="Verdana"/>
          <w:b/>
          <w:sz w:val="14"/>
          <w:szCs w:val="14"/>
        </w:rPr>
        <w:t xml:space="preserve"> </w:t>
      </w:r>
      <w:r w:rsidRPr="002F3F3A">
        <w:rPr>
          <w:rFonts w:ascii="Verdana" w:hAnsi="Verdana"/>
          <w:noProof/>
          <w:color w:val="0000FF"/>
          <w:sz w:val="14"/>
          <w:szCs w:val="14"/>
        </w:rPr>
        <w:drawing>
          <wp:inline distT="0" distB="0" distL="0" distR="0" wp14:anchorId="0A48520A" wp14:editId="1380014F">
            <wp:extent cx="255905" cy="248920"/>
            <wp:effectExtent l="0" t="0" r="0" b="0"/>
            <wp:docPr id="10" name="Imagen 10" descr="cid:image93cadb.JPG@1878ceaa.489dec9c">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93cadb.JPG@1878ceaa.489dec9c"/>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55905" cy="248920"/>
                    </a:xfrm>
                    <a:prstGeom prst="rect">
                      <a:avLst/>
                    </a:prstGeom>
                    <a:noFill/>
                    <a:ln>
                      <a:noFill/>
                    </a:ln>
                  </pic:spPr>
                </pic:pic>
              </a:graphicData>
            </a:graphic>
          </wp:inline>
        </w:drawing>
      </w:r>
    </w:p>
    <w:p w:rsidR="00181DFB" w:rsidRPr="002F3F3A" w:rsidRDefault="00181DFB" w:rsidP="007E332A">
      <w:pPr>
        <w:tabs>
          <w:tab w:val="left" w:pos="284"/>
        </w:tabs>
        <w:spacing w:line="288" w:lineRule="auto"/>
        <w:ind w:left="-142" w:right="-2343"/>
        <w:mirrorIndents/>
        <w:rPr>
          <w:rFonts w:ascii="Verdana" w:hAnsi="Verdana"/>
          <w:b/>
          <w:sz w:val="14"/>
          <w:szCs w:val="14"/>
        </w:rPr>
      </w:pPr>
    </w:p>
    <w:p w:rsidR="00181DFB" w:rsidRPr="002F3F3A" w:rsidRDefault="00181DFB" w:rsidP="007E332A">
      <w:pPr>
        <w:tabs>
          <w:tab w:val="left" w:pos="284"/>
        </w:tabs>
        <w:spacing w:line="288" w:lineRule="auto"/>
        <w:ind w:left="-142" w:right="-2343"/>
        <w:mirrorIndents/>
        <w:rPr>
          <w:rFonts w:ascii="Verdana" w:hAnsi="Verdana"/>
          <w:b/>
          <w:sz w:val="14"/>
          <w:szCs w:val="14"/>
        </w:rPr>
      </w:pPr>
    </w:p>
    <w:p w:rsidR="00BB233D" w:rsidRDefault="00BB233D" w:rsidP="00EA5E77">
      <w:pPr>
        <w:tabs>
          <w:tab w:val="left" w:pos="284"/>
        </w:tabs>
        <w:spacing w:line="288" w:lineRule="auto"/>
        <w:ind w:left="-709" w:right="-2343"/>
        <w:mirrorIndents/>
        <w:rPr>
          <w:rFonts w:ascii="Verdana" w:hAnsi="Verdana"/>
          <w:b/>
          <w:sz w:val="14"/>
          <w:szCs w:val="14"/>
        </w:rPr>
      </w:pPr>
    </w:p>
    <w:p w:rsidR="002F3F3A" w:rsidRDefault="002F3F3A" w:rsidP="00EA5E77">
      <w:pPr>
        <w:tabs>
          <w:tab w:val="left" w:pos="284"/>
        </w:tabs>
        <w:spacing w:line="288" w:lineRule="auto"/>
        <w:ind w:left="-709" w:right="-2343"/>
        <w:mirrorIndents/>
        <w:rPr>
          <w:rFonts w:ascii="Verdana" w:hAnsi="Verdana"/>
          <w:b/>
          <w:sz w:val="14"/>
          <w:szCs w:val="14"/>
        </w:rPr>
      </w:pPr>
    </w:p>
    <w:p w:rsidR="002F3F3A" w:rsidRDefault="002F3F3A" w:rsidP="00EA5E77">
      <w:pPr>
        <w:tabs>
          <w:tab w:val="left" w:pos="284"/>
        </w:tabs>
        <w:spacing w:line="288" w:lineRule="auto"/>
        <w:ind w:left="-709" w:right="-2343"/>
        <w:mirrorIndents/>
        <w:rPr>
          <w:rFonts w:ascii="Verdana" w:hAnsi="Verdana"/>
          <w:b/>
          <w:sz w:val="14"/>
          <w:szCs w:val="14"/>
        </w:rPr>
      </w:pPr>
    </w:p>
    <w:p w:rsidR="002F3F3A" w:rsidRDefault="002F3F3A" w:rsidP="00EA5E77">
      <w:pPr>
        <w:tabs>
          <w:tab w:val="left" w:pos="284"/>
        </w:tabs>
        <w:spacing w:line="288" w:lineRule="auto"/>
        <w:ind w:left="-709" w:right="-2343"/>
        <w:mirrorIndents/>
        <w:rPr>
          <w:rFonts w:ascii="Verdana" w:hAnsi="Verdana"/>
          <w:b/>
          <w:sz w:val="14"/>
          <w:szCs w:val="14"/>
        </w:rPr>
      </w:pPr>
    </w:p>
    <w:p w:rsidR="002F3F3A" w:rsidRDefault="002F3F3A" w:rsidP="00EA5E77">
      <w:pPr>
        <w:tabs>
          <w:tab w:val="left" w:pos="284"/>
        </w:tabs>
        <w:spacing w:line="288" w:lineRule="auto"/>
        <w:ind w:left="-709" w:right="-2343"/>
        <w:mirrorIndents/>
        <w:rPr>
          <w:rFonts w:ascii="Verdana" w:hAnsi="Verdana"/>
          <w:b/>
          <w:sz w:val="14"/>
          <w:szCs w:val="14"/>
        </w:rPr>
      </w:pPr>
    </w:p>
    <w:p w:rsidR="002F3F3A" w:rsidRDefault="002F3F3A" w:rsidP="00EA5E77">
      <w:pPr>
        <w:tabs>
          <w:tab w:val="left" w:pos="284"/>
        </w:tabs>
        <w:spacing w:line="288" w:lineRule="auto"/>
        <w:ind w:left="-709" w:right="-2343"/>
        <w:mirrorIndents/>
        <w:rPr>
          <w:rFonts w:ascii="Verdana" w:hAnsi="Verdana"/>
          <w:b/>
          <w:sz w:val="14"/>
          <w:szCs w:val="14"/>
        </w:rPr>
      </w:pPr>
    </w:p>
    <w:p w:rsidR="002F3F3A" w:rsidRDefault="002F3F3A" w:rsidP="00EA5E77">
      <w:pPr>
        <w:tabs>
          <w:tab w:val="left" w:pos="284"/>
        </w:tabs>
        <w:spacing w:line="288" w:lineRule="auto"/>
        <w:ind w:left="-709" w:right="-2343"/>
        <w:mirrorIndents/>
        <w:rPr>
          <w:rFonts w:ascii="Verdana" w:hAnsi="Verdana"/>
          <w:b/>
          <w:sz w:val="14"/>
          <w:szCs w:val="14"/>
        </w:rPr>
      </w:pPr>
    </w:p>
    <w:p w:rsidR="002F3F3A" w:rsidRDefault="002F3F3A" w:rsidP="00EA5E77">
      <w:pPr>
        <w:tabs>
          <w:tab w:val="left" w:pos="284"/>
        </w:tabs>
        <w:spacing w:line="288" w:lineRule="auto"/>
        <w:ind w:left="-709" w:right="-2343"/>
        <w:mirrorIndents/>
        <w:rPr>
          <w:rFonts w:ascii="Verdana" w:hAnsi="Verdana"/>
          <w:b/>
          <w:sz w:val="14"/>
          <w:szCs w:val="14"/>
        </w:rPr>
      </w:pPr>
    </w:p>
    <w:p w:rsidR="002F3F3A" w:rsidRDefault="002F3F3A" w:rsidP="00EA5E77">
      <w:pPr>
        <w:tabs>
          <w:tab w:val="left" w:pos="284"/>
        </w:tabs>
        <w:spacing w:line="288" w:lineRule="auto"/>
        <w:ind w:left="-709" w:right="-2343"/>
        <w:mirrorIndents/>
        <w:rPr>
          <w:rFonts w:ascii="Verdana" w:hAnsi="Verdana"/>
          <w:b/>
          <w:sz w:val="14"/>
          <w:szCs w:val="14"/>
        </w:rPr>
      </w:pPr>
    </w:p>
    <w:p w:rsidR="002F3F3A" w:rsidRDefault="002F3F3A" w:rsidP="00EA5E77">
      <w:pPr>
        <w:tabs>
          <w:tab w:val="left" w:pos="284"/>
        </w:tabs>
        <w:spacing w:line="288" w:lineRule="auto"/>
        <w:ind w:left="-709" w:right="-2343"/>
        <w:mirrorIndents/>
        <w:rPr>
          <w:rFonts w:ascii="Verdana" w:hAnsi="Verdana"/>
          <w:b/>
          <w:sz w:val="14"/>
          <w:szCs w:val="14"/>
        </w:rPr>
      </w:pPr>
    </w:p>
    <w:p w:rsidR="002F3F3A" w:rsidRDefault="002F3F3A" w:rsidP="00EA5E77">
      <w:pPr>
        <w:tabs>
          <w:tab w:val="left" w:pos="284"/>
        </w:tabs>
        <w:spacing w:line="288" w:lineRule="auto"/>
        <w:ind w:left="-709" w:right="-2343"/>
        <w:mirrorIndents/>
        <w:rPr>
          <w:rFonts w:ascii="Verdana" w:hAnsi="Verdana"/>
          <w:b/>
          <w:sz w:val="14"/>
          <w:szCs w:val="14"/>
        </w:rPr>
      </w:pPr>
    </w:p>
    <w:p w:rsidR="002F3F3A" w:rsidRPr="002F3F3A" w:rsidRDefault="002F3F3A" w:rsidP="00EA5E77">
      <w:pPr>
        <w:tabs>
          <w:tab w:val="left" w:pos="284"/>
        </w:tabs>
        <w:spacing w:line="288" w:lineRule="auto"/>
        <w:ind w:left="-709" w:right="-2343"/>
        <w:mirrorIndents/>
        <w:rPr>
          <w:rFonts w:ascii="Verdana" w:hAnsi="Verdana"/>
          <w:b/>
          <w:sz w:val="14"/>
          <w:szCs w:val="14"/>
        </w:rPr>
      </w:pPr>
    </w:p>
    <w:p w:rsidR="003164BE" w:rsidRPr="002F3F3A" w:rsidRDefault="003164BE" w:rsidP="00EA5E77">
      <w:pPr>
        <w:tabs>
          <w:tab w:val="left" w:pos="284"/>
        </w:tabs>
        <w:spacing w:line="288" w:lineRule="auto"/>
        <w:ind w:left="-709" w:right="-2343"/>
        <w:mirrorIndents/>
        <w:rPr>
          <w:rFonts w:ascii="Verdana" w:hAnsi="Verdana"/>
          <w:b/>
          <w:sz w:val="14"/>
          <w:szCs w:val="14"/>
        </w:rPr>
      </w:pPr>
    </w:p>
    <w:p w:rsidR="002F3F3A" w:rsidRDefault="002F3F3A" w:rsidP="00EA5E77">
      <w:pPr>
        <w:tabs>
          <w:tab w:val="left" w:pos="284"/>
        </w:tabs>
        <w:spacing w:line="288" w:lineRule="auto"/>
        <w:ind w:left="-709" w:right="-2343"/>
        <w:mirrorIndents/>
        <w:rPr>
          <w:rFonts w:ascii="Verdana" w:hAnsi="Verdana"/>
          <w:b/>
          <w:sz w:val="14"/>
          <w:szCs w:val="14"/>
        </w:rPr>
      </w:pPr>
    </w:p>
    <w:p w:rsidR="00D676AA" w:rsidRPr="002F3F3A" w:rsidRDefault="00D676AA" w:rsidP="00EA5E77">
      <w:pPr>
        <w:tabs>
          <w:tab w:val="left" w:pos="284"/>
        </w:tabs>
        <w:spacing w:line="288" w:lineRule="auto"/>
        <w:ind w:left="-709" w:right="-2343"/>
        <w:mirrorIndents/>
        <w:rPr>
          <w:rFonts w:ascii="Verdana" w:hAnsi="Verdana"/>
          <w:b/>
          <w:sz w:val="14"/>
          <w:szCs w:val="14"/>
        </w:rPr>
      </w:pPr>
      <w:r w:rsidRPr="002F3F3A">
        <w:rPr>
          <w:rFonts w:ascii="Verdana" w:hAnsi="Verdana"/>
          <w:b/>
          <w:sz w:val="14"/>
          <w:szCs w:val="14"/>
        </w:rPr>
        <w:t>UNE</w:t>
      </w:r>
    </w:p>
    <w:p w:rsidR="00D56137" w:rsidRPr="002F3F3A" w:rsidRDefault="00D56137" w:rsidP="00EA5E77">
      <w:pPr>
        <w:tabs>
          <w:tab w:val="left" w:pos="284"/>
        </w:tabs>
        <w:spacing w:line="288" w:lineRule="auto"/>
        <w:ind w:left="-709" w:right="-2343"/>
        <w:mirrorIndents/>
        <w:rPr>
          <w:rFonts w:ascii="Verdana" w:hAnsi="Verdana"/>
          <w:b/>
          <w:sz w:val="14"/>
          <w:szCs w:val="14"/>
        </w:rPr>
      </w:pPr>
      <w:r w:rsidRPr="002F3F3A">
        <w:rPr>
          <w:rFonts w:ascii="Verdana" w:hAnsi="Verdana"/>
          <w:b/>
          <w:sz w:val="14"/>
          <w:szCs w:val="14"/>
        </w:rPr>
        <w:t>Gustavo Granero</w:t>
      </w:r>
    </w:p>
    <w:p w:rsidR="002742FA" w:rsidRPr="002F3F3A" w:rsidRDefault="00D56137" w:rsidP="00EA5E77">
      <w:pPr>
        <w:tabs>
          <w:tab w:val="left" w:pos="284"/>
        </w:tabs>
        <w:spacing w:line="288" w:lineRule="auto"/>
        <w:ind w:left="-709" w:right="-2343"/>
        <w:mirrorIndents/>
        <w:rPr>
          <w:rFonts w:ascii="Verdana" w:hAnsi="Verdana"/>
          <w:sz w:val="14"/>
          <w:szCs w:val="14"/>
        </w:rPr>
      </w:pPr>
      <w:r w:rsidRPr="002F3F3A">
        <w:rPr>
          <w:rFonts w:ascii="Verdana" w:hAnsi="Verdana"/>
          <w:sz w:val="14"/>
          <w:szCs w:val="14"/>
        </w:rPr>
        <w:t>Responsable de Prensa</w:t>
      </w:r>
      <w:r w:rsidR="006371E7" w:rsidRPr="002F3F3A">
        <w:rPr>
          <w:rFonts w:ascii="Verdana" w:hAnsi="Verdana"/>
          <w:sz w:val="14"/>
          <w:szCs w:val="14"/>
        </w:rPr>
        <w:t xml:space="preserve"> </w:t>
      </w:r>
    </w:p>
    <w:p w:rsidR="001728C7" w:rsidRPr="002F3F3A" w:rsidRDefault="002742FA" w:rsidP="00EA5E77">
      <w:pPr>
        <w:tabs>
          <w:tab w:val="left" w:pos="284"/>
        </w:tabs>
        <w:spacing w:line="288" w:lineRule="auto"/>
        <w:ind w:left="-709" w:right="-434"/>
        <w:mirrorIndents/>
        <w:rPr>
          <w:rFonts w:ascii="Verdana" w:hAnsi="Verdana"/>
          <w:sz w:val="14"/>
          <w:szCs w:val="14"/>
          <w:lang w:val="en-US"/>
        </w:rPr>
      </w:pPr>
      <w:proofErr w:type="spellStart"/>
      <w:proofErr w:type="gramStart"/>
      <w:r w:rsidRPr="002F3F3A">
        <w:rPr>
          <w:rFonts w:ascii="Verdana" w:hAnsi="Verdana"/>
          <w:sz w:val="14"/>
          <w:szCs w:val="14"/>
          <w:lang w:val="en-US"/>
        </w:rPr>
        <w:t>Tels</w:t>
      </w:r>
      <w:proofErr w:type="spellEnd"/>
      <w:r w:rsidRPr="002F3F3A">
        <w:rPr>
          <w:rFonts w:ascii="Verdana" w:hAnsi="Verdana"/>
          <w:sz w:val="14"/>
          <w:szCs w:val="14"/>
          <w:lang w:val="en-US"/>
        </w:rPr>
        <w:t>.:</w:t>
      </w:r>
      <w:proofErr w:type="gramEnd"/>
      <w:r w:rsidRPr="002F3F3A">
        <w:rPr>
          <w:rFonts w:ascii="Verdana" w:hAnsi="Verdana"/>
          <w:sz w:val="14"/>
          <w:szCs w:val="14"/>
          <w:lang w:val="en-US"/>
        </w:rPr>
        <w:t xml:space="preserve"> (+34) 914 325 969</w:t>
      </w:r>
    </w:p>
    <w:p w:rsidR="00D56137" w:rsidRPr="002F3F3A" w:rsidRDefault="002742FA" w:rsidP="00EA5E77">
      <w:pPr>
        <w:tabs>
          <w:tab w:val="left" w:pos="284"/>
        </w:tabs>
        <w:spacing w:line="288" w:lineRule="auto"/>
        <w:ind w:left="-709" w:right="-434"/>
        <w:mirrorIndents/>
        <w:rPr>
          <w:rFonts w:ascii="Verdana" w:hAnsi="Verdana"/>
          <w:sz w:val="14"/>
          <w:szCs w:val="14"/>
          <w:lang w:val="en-US"/>
        </w:rPr>
      </w:pPr>
      <w:r w:rsidRPr="002F3F3A">
        <w:rPr>
          <w:rFonts w:ascii="Verdana" w:hAnsi="Verdana"/>
          <w:sz w:val="14"/>
          <w:szCs w:val="14"/>
          <w:lang w:val="en-US"/>
        </w:rPr>
        <w:t xml:space="preserve"> 699 </w:t>
      </w:r>
      <w:r w:rsidR="00D56137" w:rsidRPr="002F3F3A">
        <w:rPr>
          <w:rFonts w:ascii="Verdana" w:hAnsi="Verdana"/>
          <w:sz w:val="14"/>
          <w:szCs w:val="14"/>
          <w:lang w:val="en-US"/>
        </w:rPr>
        <w:t>995 872</w:t>
      </w:r>
    </w:p>
    <w:p w:rsidR="00173B38" w:rsidRPr="002F3F3A" w:rsidRDefault="00EF168B" w:rsidP="00EA5E77">
      <w:pPr>
        <w:autoSpaceDE w:val="0"/>
        <w:autoSpaceDN w:val="0"/>
        <w:adjustRightInd w:val="0"/>
        <w:spacing w:line="288" w:lineRule="auto"/>
        <w:ind w:left="-709"/>
        <w:rPr>
          <w:rStyle w:val="Hipervnculo"/>
          <w:rFonts w:ascii="Verdana" w:hAnsi="Verdana"/>
          <w:sz w:val="14"/>
          <w:szCs w:val="14"/>
          <w:lang w:val="en-US"/>
        </w:rPr>
      </w:pPr>
      <w:hyperlink r:id="rId24" w:history="1">
        <w:r w:rsidR="002742FA" w:rsidRPr="002F3F3A">
          <w:rPr>
            <w:rStyle w:val="Hipervnculo"/>
            <w:rFonts w:ascii="Verdana" w:hAnsi="Verdana"/>
            <w:sz w:val="14"/>
            <w:szCs w:val="14"/>
            <w:lang w:val="en-US"/>
          </w:rPr>
          <w:t>ggranero@une.org</w:t>
        </w:r>
      </w:hyperlink>
    </w:p>
    <w:p w:rsidR="00A50FB4" w:rsidRPr="002F3F3A" w:rsidRDefault="00EF168B" w:rsidP="00EA5E77">
      <w:pPr>
        <w:autoSpaceDE w:val="0"/>
        <w:autoSpaceDN w:val="0"/>
        <w:adjustRightInd w:val="0"/>
        <w:spacing w:line="288" w:lineRule="auto"/>
        <w:ind w:left="-709"/>
        <w:rPr>
          <w:rFonts w:ascii="Verdana" w:hAnsi="Verdana"/>
          <w:color w:val="0563C1" w:themeColor="hyperlink"/>
          <w:sz w:val="14"/>
          <w:szCs w:val="14"/>
          <w:u w:val="single"/>
          <w:lang w:val="en-US"/>
        </w:rPr>
      </w:pPr>
      <w:hyperlink r:id="rId25" w:history="1">
        <w:r w:rsidR="00A50FB4" w:rsidRPr="002F3F3A">
          <w:rPr>
            <w:rStyle w:val="Hipervnculo"/>
            <w:rFonts w:ascii="Verdana" w:hAnsi="Verdana"/>
            <w:sz w:val="14"/>
            <w:szCs w:val="14"/>
            <w:lang w:val="en-US"/>
          </w:rPr>
          <w:t>www.une.org</w:t>
        </w:r>
      </w:hyperlink>
      <w:r w:rsidR="00A50FB4" w:rsidRPr="002F3F3A">
        <w:rPr>
          <w:rFonts w:ascii="Verdana" w:hAnsi="Verdana"/>
          <w:color w:val="0563C1" w:themeColor="hyperlink"/>
          <w:sz w:val="14"/>
          <w:szCs w:val="14"/>
          <w:u w:val="single"/>
          <w:lang w:val="en-US"/>
        </w:rPr>
        <w:t xml:space="preserve"> </w:t>
      </w:r>
    </w:p>
    <w:p w:rsidR="00A50FB4" w:rsidRPr="002F3F3A" w:rsidRDefault="00A50FB4" w:rsidP="00EA5E77">
      <w:pPr>
        <w:autoSpaceDE w:val="0"/>
        <w:autoSpaceDN w:val="0"/>
        <w:adjustRightInd w:val="0"/>
        <w:spacing w:line="288" w:lineRule="auto"/>
        <w:ind w:left="-709"/>
        <w:rPr>
          <w:rStyle w:val="Hipervnculo"/>
          <w:rFonts w:ascii="Verdana" w:hAnsi="Verdana"/>
          <w:sz w:val="14"/>
          <w:szCs w:val="14"/>
          <w:lang w:val="en-US"/>
        </w:rPr>
      </w:pPr>
    </w:p>
    <w:p w:rsidR="00990E8D" w:rsidRPr="002F3F3A" w:rsidRDefault="002742FA" w:rsidP="00EA5E77">
      <w:pPr>
        <w:autoSpaceDE w:val="0"/>
        <w:autoSpaceDN w:val="0"/>
        <w:adjustRightInd w:val="0"/>
        <w:spacing w:line="288" w:lineRule="auto"/>
        <w:ind w:left="-709"/>
        <w:rPr>
          <w:rFonts w:ascii="Verdana" w:hAnsi="Verdana" w:cs="Verdana"/>
          <w:b/>
          <w:bCs/>
          <w:sz w:val="14"/>
          <w:szCs w:val="14"/>
          <w:lang w:val="es-ES_tradnl"/>
        </w:rPr>
      </w:pPr>
      <w:r w:rsidRPr="002F3F3A">
        <w:rPr>
          <w:rFonts w:ascii="Verdana" w:hAnsi="Verdana" w:cs="Verdana"/>
          <w:b/>
          <w:bCs/>
          <w:sz w:val="14"/>
          <w:szCs w:val="14"/>
          <w:lang w:val="en-US"/>
        </w:rPr>
        <w:t xml:space="preserve"> </w:t>
      </w:r>
      <w:r w:rsidR="00173B38" w:rsidRPr="002F3F3A">
        <w:rPr>
          <w:rFonts w:ascii="Verdana" w:hAnsi="Verdana" w:cs="Verdana"/>
          <w:b/>
          <w:bCs/>
          <w:sz w:val="14"/>
          <w:szCs w:val="14"/>
          <w:lang w:val="es-ES_tradnl"/>
        </w:rPr>
        <w:t>Síguenos en</w:t>
      </w:r>
    </w:p>
    <w:p w:rsidR="00990E8D" w:rsidRPr="002F3F3A" w:rsidRDefault="00990E8D" w:rsidP="00EA5E77">
      <w:pPr>
        <w:autoSpaceDE w:val="0"/>
        <w:autoSpaceDN w:val="0"/>
        <w:adjustRightInd w:val="0"/>
        <w:spacing w:line="288" w:lineRule="auto"/>
        <w:ind w:left="-709"/>
        <w:rPr>
          <w:rFonts w:ascii="Verdana" w:hAnsi="Verdana" w:cs="Verdana"/>
          <w:b/>
          <w:bCs/>
          <w:sz w:val="6"/>
          <w:szCs w:val="6"/>
          <w:lang w:val="es-ES_tradnl"/>
        </w:rPr>
      </w:pPr>
    </w:p>
    <w:p w:rsidR="00EA5E77" w:rsidRPr="003164BE" w:rsidRDefault="00990E8D" w:rsidP="00244B42">
      <w:pPr>
        <w:autoSpaceDE w:val="0"/>
        <w:autoSpaceDN w:val="0"/>
        <w:adjustRightInd w:val="0"/>
        <w:spacing w:line="288" w:lineRule="auto"/>
        <w:ind w:left="-709"/>
        <w:rPr>
          <w:rFonts w:ascii="Verdana" w:hAnsi="Verdana" w:cs="Verdana"/>
          <w:b/>
          <w:bCs/>
          <w:sz w:val="14"/>
          <w:szCs w:val="14"/>
          <w:lang w:val="es-ES_tradnl"/>
        </w:rPr>
        <w:sectPr w:rsidR="00EA5E77" w:rsidRPr="003164BE" w:rsidSect="00BB233D">
          <w:type w:val="continuous"/>
          <w:pgSz w:w="11900" w:h="16840"/>
          <w:pgMar w:top="1955" w:right="1418" w:bottom="1418" w:left="1418" w:header="709" w:footer="709" w:gutter="0"/>
          <w:cols w:num="3" w:space="1767"/>
          <w:titlePg/>
          <w:docGrid w:linePitch="360"/>
        </w:sectPr>
      </w:pPr>
      <w:r w:rsidRPr="002F3F3A">
        <w:rPr>
          <w:rFonts w:ascii="Verdana" w:hAnsi="Verdana"/>
          <w:noProof/>
          <w:color w:val="0000FF"/>
          <w:sz w:val="14"/>
          <w:szCs w:val="14"/>
        </w:rPr>
        <w:drawing>
          <wp:inline distT="0" distB="0" distL="0" distR="0" wp14:anchorId="30BEE59A" wp14:editId="267B1DBD">
            <wp:extent cx="255905" cy="248920"/>
            <wp:effectExtent l="0" t="0" r="0" b="0"/>
            <wp:docPr id="8" name="Imagen 8" descr="cid:image36b10b.JPG@66505a2b.4e8e408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36b10b.JPG@66505a2b.4e8e408f"/>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55905" cy="248920"/>
                    </a:xfrm>
                    <a:prstGeom prst="rect">
                      <a:avLst/>
                    </a:prstGeom>
                    <a:noFill/>
                    <a:ln>
                      <a:noFill/>
                    </a:ln>
                  </pic:spPr>
                </pic:pic>
              </a:graphicData>
            </a:graphic>
          </wp:inline>
        </w:drawing>
      </w:r>
      <w:r w:rsidRPr="002F3F3A">
        <w:rPr>
          <w:rFonts w:ascii="Verdana" w:hAnsi="Verdana"/>
          <w:sz w:val="14"/>
          <w:szCs w:val="14"/>
        </w:rPr>
        <w:t> </w:t>
      </w:r>
      <w:r w:rsidRPr="002F3F3A">
        <w:rPr>
          <w:rFonts w:ascii="Verdana" w:hAnsi="Verdana"/>
          <w:noProof/>
          <w:color w:val="0000FF"/>
          <w:sz w:val="14"/>
          <w:szCs w:val="14"/>
        </w:rPr>
        <w:drawing>
          <wp:inline distT="0" distB="0" distL="0" distR="0" wp14:anchorId="5C309880" wp14:editId="4F575338">
            <wp:extent cx="255905" cy="248920"/>
            <wp:effectExtent l="0" t="0" r="0" b="0"/>
            <wp:docPr id="7" name="Imagen 7" descr="cid:image93cadb.JPG@1878ceaa.489dec9c">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93cadb.JPG@1878ceaa.489dec9c"/>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55905" cy="248920"/>
                    </a:xfrm>
                    <a:prstGeom prst="rect">
                      <a:avLst/>
                    </a:prstGeom>
                    <a:noFill/>
                    <a:ln>
                      <a:noFill/>
                    </a:ln>
                  </pic:spPr>
                </pic:pic>
              </a:graphicData>
            </a:graphic>
          </wp:inline>
        </w:drawing>
      </w:r>
      <w:r w:rsidRPr="002F3F3A">
        <w:rPr>
          <w:rFonts w:ascii="Verdana" w:hAnsi="Verdana"/>
          <w:sz w:val="14"/>
          <w:szCs w:val="14"/>
        </w:rPr>
        <w:t> </w:t>
      </w:r>
      <w:r w:rsidRPr="002F3F3A">
        <w:rPr>
          <w:rFonts w:ascii="Verdana" w:hAnsi="Verdana"/>
          <w:noProof/>
          <w:color w:val="0000FF"/>
          <w:sz w:val="14"/>
          <w:szCs w:val="14"/>
        </w:rPr>
        <w:drawing>
          <wp:inline distT="0" distB="0" distL="0" distR="0" wp14:anchorId="64207AAF" wp14:editId="4D0F88A1">
            <wp:extent cx="255905" cy="248920"/>
            <wp:effectExtent l="0" t="0" r="0" b="0"/>
            <wp:docPr id="6" name="Imagen 6" descr="cid:imagee54c34.JPG@b3e4a450.45817e6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e54c34.JPG@b3e4a450.45817e6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55905" cy="248920"/>
                    </a:xfrm>
                    <a:prstGeom prst="rect">
                      <a:avLst/>
                    </a:prstGeom>
                    <a:noFill/>
                    <a:ln>
                      <a:noFill/>
                    </a:ln>
                  </pic:spPr>
                </pic:pic>
              </a:graphicData>
            </a:graphic>
          </wp:inline>
        </w:drawing>
      </w:r>
      <w:r w:rsidRPr="003164BE">
        <w:rPr>
          <w:rFonts w:ascii="Verdana" w:hAnsi="Verdana"/>
          <w:sz w:val="14"/>
          <w:szCs w:val="14"/>
        </w:rPr>
        <w:t>        </w:t>
      </w:r>
    </w:p>
    <w:p w:rsidR="00D676AA" w:rsidRDefault="00D676AA" w:rsidP="00244B42">
      <w:pPr>
        <w:autoSpaceDE w:val="0"/>
        <w:autoSpaceDN w:val="0"/>
        <w:adjustRightInd w:val="0"/>
        <w:spacing w:line="288" w:lineRule="auto"/>
        <w:rPr>
          <w:rFonts w:ascii="Verdana" w:hAnsi="Verdana" w:cs="Verdana"/>
          <w:b/>
          <w:bCs/>
          <w:sz w:val="14"/>
          <w:szCs w:val="14"/>
          <w:lang w:val="es-ES_tradnl"/>
        </w:rPr>
      </w:pPr>
    </w:p>
    <w:p w:rsidR="002F3F3A" w:rsidRPr="003164BE" w:rsidRDefault="002F3F3A" w:rsidP="00244B42">
      <w:pPr>
        <w:autoSpaceDE w:val="0"/>
        <w:autoSpaceDN w:val="0"/>
        <w:adjustRightInd w:val="0"/>
        <w:spacing w:line="288" w:lineRule="auto"/>
        <w:rPr>
          <w:rFonts w:ascii="Verdana" w:hAnsi="Verdana" w:cs="Verdana"/>
          <w:b/>
          <w:bCs/>
          <w:sz w:val="14"/>
          <w:szCs w:val="14"/>
          <w:lang w:val="es-ES_tradnl"/>
        </w:rPr>
      </w:pPr>
    </w:p>
    <w:sectPr w:rsidR="002F3F3A" w:rsidRPr="003164BE" w:rsidSect="00EB1EDD">
      <w:type w:val="continuous"/>
      <w:pgSz w:w="11900" w:h="16840"/>
      <w:pgMar w:top="1955" w:right="1418" w:bottom="1418" w:left="1418" w:header="709" w:footer="709" w:gutter="0"/>
      <w:cols w:num="2" w:space="141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68B" w:rsidRDefault="00EF168B" w:rsidP="00414C96">
      <w:r>
        <w:separator/>
      </w:r>
    </w:p>
  </w:endnote>
  <w:endnote w:type="continuationSeparator" w:id="0">
    <w:p w:rsidR="00EF168B" w:rsidRDefault="00EF168B" w:rsidP="0041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ENOR Fontana ND">
    <w:panose1 w:val="020B0306050202020004"/>
    <w:charset w:val="00"/>
    <w:family w:val="swiss"/>
    <w:pitch w:val="variable"/>
    <w:sig w:usb0="80000027" w:usb1="00000020" w:usb2="00000000" w:usb3="00000000" w:csb0="00000001" w:csb1="00000000"/>
  </w:font>
  <w:font w:name="Arial">
    <w:panose1 w:val="020B0604020202020204"/>
    <w:charset w:val="00"/>
    <w:family w:val="swiss"/>
    <w:pitch w:val="variable"/>
    <w:sig w:usb0="20002A87" w:usb1="00000000" w:usb2="00000000"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68B" w:rsidRDefault="00EF168B" w:rsidP="00414C96">
      <w:r>
        <w:separator/>
      </w:r>
    </w:p>
  </w:footnote>
  <w:footnote w:type="continuationSeparator" w:id="0">
    <w:p w:rsidR="00EF168B" w:rsidRDefault="00EF168B" w:rsidP="00414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BD" w:rsidRDefault="002F3F3A" w:rsidP="00BB3E03">
    <w:pPr>
      <w:autoSpaceDE w:val="0"/>
      <w:autoSpaceDN w:val="0"/>
      <w:adjustRightInd w:val="0"/>
      <w:spacing w:line="288" w:lineRule="auto"/>
      <w:ind w:left="57" w:right="-57"/>
      <w:jc w:val="right"/>
      <w:rPr>
        <w:rFonts w:ascii="Verdana" w:hAnsi="Verdana" w:cs="Verdana"/>
        <w:b/>
        <w:sz w:val="14"/>
        <w:szCs w:val="14"/>
      </w:rPr>
    </w:pPr>
    <w:r>
      <w:rPr>
        <w:noProof/>
      </w:rPr>
      <w:drawing>
        <wp:anchor distT="0" distB="0" distL="114300" distR="114300" simplePos="0" relativeHeight="251680768" behindDoc="1" locked="0" layoutInCell="1" allowOverlap="1" wp14:anchorId="54E7B810" wp14:editId="588D18D9">
          <wp:simplePos x="0" y="0"/>
          <wp:positionH relativeFrom="column">
            <wp:posOffset>90805</wp:posOffset>
          </wp:positionH>
          <wp:positionV relativeFrom="paragraph">
            <wp:posOffset>-288290</wp:posOffset>
          </wp:positionV>
          <wp:extent cx="1619250" cy="1143000"/>
          <wp:effectExtent l="0" t="0" r="0" b="0"/>
          <wp:wrapTight wrapText="bothSides">
            <wp:wrapPolygon edited="0">
              <wp:start x="0" y="0"/>
              <wp:lineTo x="0" y="21240"/>
              <wp:lineTo x="21346" y="21240"/>
              <wp:lineTo x="21346" y="0"/>
              <wp:lineTo x="0" y="0"/>
            </wp:wrapPolygon>
          </wp:wrapTight>
          <wp:docPr id="16" name="Imagen 16" descr="C:\Users\ggranero\AppData\Local\Microsoft\Windows\INetCache\Content.Word\UNEpositiv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ranero\AppData\Local\Microsoft\Windows\INetCache\Content.Word\UNEpositivo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1ABD">
      <w:rPr>
        <w:b/>
        <w:noProof/>
        <w:sz w:val="40"/>
        <w:szCs w:val="40"/>
      </w:rPr>
      <w:drawing>
        <wp:anchor distT="0" distB="0" distL="114300" distR="114300" simplePos="0" relativeHeight="251678720" behindDoc="0" locked="0" layoutInCell="1" allowOverlap="1" wp14:anchorId="37FF3145" wp14:editId="5412083F">
          <wp:simplePos x="0" y="0"/>
          <wp:positionH relativeFrom="column">
            <wp:posOffset>4796155</wp:posOffset>
          </wp:positionH>
          <wp:positionV relativeFrom="paragraph">
            <wp:posOffset>-288290</wp:posOffset>
          </wp:positionV>
          <wp:extent cx="1513205" cy="838200"/>
          <wp:effectExtent l="0" t="0" r="0" b="0"/>
          <wp:wrapTight wrapText="bothSides">
            <wp:wrapPolygon edited="0">
              <wp:start x="9245" y="0"/>
              <wp:lineTo x="7886" y="982"/>
              <wp:lineTo x="7070" y="4418"/>
              <wp:lineTo x="7342" y="7855"/>
              <wp:lineTo x="1088" y="7855"/>
              <wp:lineTo x="544" y="8345"/>
              <wp:lineTo x="1360" y="15709"/>
              <wp:lineTo x="0" y="16691"/>
              <wp:lineTo x="0" y="21109"/>
              <wp:lineTo x="21210" y="21109"/>
              <wp:lineTo x="21210" y="19145"/>
              <wp:lineTo x="20666" y="7855"/>
              <wp:lineTo x="11149" y="0"/>
              <wp:lineTo x="9245" y="0"/>
            </wp:wrapPolygon>
          </wp:wrapTight>
          <wp:docPr id="13" name="Imagen 13"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AC COLOR FONDO TRANSPAR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205"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BD" w:rsidRDefault="00FA1ABD" w:rsidP="00C33120">
    <w:pPr>
      <w:pStyle w:val="Encabezado"/>
      <w:tabs>
        <w:tab w:val="clear" w:pos="4252"/>
        <w:tab w:val="clear" w:pos="8504"/>
        <w:tab w:val="center" w:pos="4395"/>
        <w:tab w:val="left" w:pos="6096"/>
        <w:tab w:val="left" w:pos="8237"/>
      </w:tabs>
    </w:pPr>
    <w:r>
      <w:rPr>
        <w:noProof/>
      </w:rPr>
      <w:drawing>
        <wp:anchor distT="0" distB="0" distL="114300" distR="114300" simplePos="0" relativeHeight="251666432" behindDoc="1" locked="0" layoutInCell="1" allowOverlap="1" wp14:anchorId="52D32D1B" wp14:editId="0A7644F2">
          <wp:simplePos x="0" y="0"/>
          <wp:positionH relativeFrom="column">
            <wp:posOffset>-137795</wp:posOffset>
          </wp:positionH>
          <wp:positionV relativeFrom="paragraph">
            <wp:posOffset>-326390</wp:posOffset>
          </wp:positionV>
          <wp:extent cx="1647825" cy="1163320"/>
          <wp:effectExtent l="0" t="0" r="9525" b="0"/>
          <wp:wrapSquare wrapText="bothSides"/>
          <wp:docPr id="14" name="Imagen 14" descr="C:\Users\ggranero\AppData\Local\Microsoft\Windows\INetCache\Content.Word\UNEpositiv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ranero\AppData\Local\Microsoft\Windows\INetCache\Content.Word\UNEpositivo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0"/>
        <w:szCs w:val="40"/>
      </w:rPr>
      <w:drawing>
        <wp:anchor distT="0" distB="0" distL="114300" distR="114300" simplePos="0" relativeHeight="251676672" behindDoc="0" locked="0" layoutInCell="1" allowOverlap="1" wp14:anchorId="763FAD1C" wp14:editId="03E10A08">
          <wp:simplePos x="0" y="0"/>
          <wp:positionH relativeFrom="column">
            <wp:posOffset>4796790</wp:posOffset>
          </wp:positionH>
          <wp:positionV relativeFrom="paragraph">
            <wp:posOffset>-173990</wp:posOffset>
          </wp:positionV>
          <wp:extent cx="1468755" cy="813435"/>
          <wp:effectExtent l="0" t="0" r="0" b="5715"/>
          <wp:wrapTight wrapText="bothSides">
            <wp:wrapPolygon edited="0">
              <wp:start x="9245" y="0"/>
              <wp:lineTo x="8405" y="506"/>
              <wp:lineTo x="560" y="8094"/>
              <wp:lineTo x="0" y="18717"/>
              <wp:lineTo x="0" y="21246"/>
              <wp:lineTo x="21292" y="21246"/>
              <wp:lineTo x="21292" y="19222"/>
              <wp:lineTo x="21012" y="8094"/>
              <wp:lineTo x="18770" y="6070"/>
              <wp:lineTo x="11206" y="0"/>
              <wp:lineTo x="9245" y="0"/>
            </wp:wrapPolygon>
          </wp:wrapTight>
          <wp:docPr id="15" name="Imagen 15"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AC COLOR FONDO TRANSPAR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755" cy="8134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rsidR="00FA1ABD" w:rsidRPr="00BB3E03" w:rsidRDefault="00FA1ABD" w:rsidP="00EB1EDD">
    <w:pPr>
      <w:pStyle w:val="Encabezado"/>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32C4"/>
    <w:multiLevelType w:val="hybridMultilevel"/>
    <w:tmpl w:val="6A9AF2C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3C646F1"/>
    <w:multiLevelType w:val="hybridMultilevel"/>
    <w:tmpl w:val="89808B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A681C7F"/>
    <w:multiLevelType w:val="hybridMultilevel"/>
    <w:tmpl w:val="EE3404F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nsid w:val="4ED046A4"/>
    <w:multiLevelType w:val="hybridMultilevel"/>
    <w:tmpl w:val="75B29ECE"/>
    <w:lvl w:ilvl="0" w:tplc="0C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64AE3FE4"/>
    <w:multiLevelType w:val="hybridMultilevel"/>
    <w:tmpl w:val="B27847C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6DA77275"/>
    <w:multiLevelType w:val="hybridMultilevel"/>
    <w:tmpl w:val="AC84BC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7C947CCB"/>
    <w:multiLevelType w:val="hybridMultilevel"/>
    <w:tmpl w:val="8D5A47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96"/>
    <w:rsid w:val="00001453"/>
    <w:rsid w:val="00004726"/>
    <w:rsid w:val="000070FE"/>
    <w:rsid w:val="000238D7"/>
    <w:rsid w:val="0003192C"/>
    <w:rsid w:val="000335A7"/>
    <w:rsid w:val="00037014"/>
    <w:rsid w:val="00050D88"/>
    <w:rsid w:val="00052239"/>
    <w:rsid w:val="000576E9"/>
    <w:rsid w:val="000637E3"/>
    <w:rsid w:val="0007684E"/>
    <w:rsid w:val="00090779"/>
    <w:rsid w:val="0009487F"/>
    <w:rsid w:val="00096D1B"/>
    <w:rsid w:val="00096FC9"/>
    <w:rsid w:val="000B1F67"/>
    <w:rsid w:val="000C4795"/>
    <w:rsid w:val="000C49EE"/>
    <w:rsid w:val="000C4A4E"/>
    <w:rsid w:val="000C79B8"/>
    <w:rsid w:val="000D6F8E"/>
    <w:rsid w:val="000D79AE"/>
    <w:rsid w:val="000F5475"/>
    <w:rsid w:val="000F6D51"/>
    <w:rsid w:val="00114758"/>
    <w:rsid w:val="0012580A"/>
    <w:rsid w:val="00134FEA"/>
    <w:rsid w:val="001443AF"/>
    <w:rsid w:val="001453DD"/>
    <w:rsid w:val="00146E3F"/>
    <w:rsid w:val="00147DF1"/>
    <w:rsid w:val="001502BE"/>
    <w:rsid w:val="001728C7"/>
    <w:rsid w:val="00173B38"/>
    <w:rsid w:val="00175F72"/>
    <w:rsid w:val="00177456"/>
    <w:rsid w:val="00181DFB"/>
    <w:rsid w:val="0018227C"/>
    <w:rsid w:val="00190612"/>
    <w:rsid w:val="0019425E"/>
    <w:rsid w:val="001970FB"/>
    <w:rsid w:val="001A0120"/>
    <w:rsid w:val="001B10B9"/>
    <w:rsid w:val="001C15ED"/>
    <w:rsid w:val="001C4A67"/>
    <w:rsid w:val="001D0361"/>
    <w:rsid w:val="001D49DD"/>
    <w:rsid w:val="001E3999"/>
    <w:rsid w:val="001F1AAA"/>
    <w:rsid w:val="001F4801"/>
    <w:rsid w:val="001F54D7"/>
    <w:rsid w:val="002060B9"/>
    <w:rsid w:val="002217E1"/>
    <w:rsid w:val="002345A2"/>
    <w:rsid w:val="00241E2D"/>
    <w:rsid w:val="002441D2"/>
    <w:rsid w:val="00244B42"/>
    <w:rsid w:val="00245B27"/>
    <w:rsid w:val="00254A7D"/>
    <w:rsid w:val="00255080"/>
    <w:rsid w:val="00262ECA"/>
    <w:rsid w:val="00264DB6"/>
    <w:rsid w:val="00272E16"/>
    <w:rsid w:val="002742FA"/>
    <w:rsid w:val="00276B6B"/>
    <w:rsid w:val="00276F1C"/>
    <w:rsid w:val="00286505"/>
    <w:rsid w:val="00295287"/>
    <w:rsid w:val="002A19F1"/>
    <w:rsid w:val="002A1A67"/>
    <w:rsid w:val="002A534D"/>
    <w:rsid w:val="002B43E3"/>
    <w:rsid w:val="002B7340"/>
    <w:rsid w:val="002C32B5"/>
    <w:rsid w:val="002C4906"/>
    <w:rsid w:val="002D7DF5"/>
    <w:rsid w:val="002F182F"/>
    <w:rsid w:val="002F1D8B"/>
    <w:rsid w:val="002F3F3A"/>
    <w:rsid w:val="002F5D3F"/>
    <w:rsid w:val="00310C6F"/>
    <w:rsid w:val="003164BE"/>
    <w:rsid w:val="00320106"/>
    <w:rsid w:val="003220AD"/>
    <w:rsid w:val="00324568"/>
    <w:rsid w:val="00332C56"/>
    <w:rsid w:val="003335C6"/>
    <w:rsid w:val="00333739"/>
    <w:rsid w:val="00337733"/>
    <w:rsid w:val="00344EC2"/>
    <w:rsid w:val="00344FB2"/>
    <w:rsid w:val="00350E78"/>
    <w:rsid w:val="00366E57"/>
    <w:rsid w:val="00381023"/>
    <w:rsid w:val="00381548"/>
    <w:rsid w:val="00392EAA"/>
    <w:rsid w:val="003A249D"/>
    <w:rsid w:val="003A37FF"/>
    <w:rsid w:val="003A4BA6"/>
    <w:rsid w:val="003A7FDB"/>
    <w:rsid w:val="003C4507"/>
    <w:rsid w:val="003D60C4"/>
    <w:rsid w:val="004029F8"/>
    <w:rsid w:val="00411600"/>
    <w:rsid w:val="00414C96"/>
    <w:rsid w:val="00420DE6"/>
    <w:rsid w:val="004250F2"/>
    <w:rsid w:val="00434D0E"/>
    <w:rsid w:val="004666B6"/>
    <w:rsid w:val="004669B3"/>
    <w:rsid w:val="004750BB"/>
    <w:rsid w:val="00481B2E"/>
    <w:rsid w:val="00482894"/>
    <w:rsid w:val="00483A7C"/>
    <w:rsid w:val="00483EFD"/>
    <w:rsid w:val="00484757"/>
    <w:rsid w:val="004869FC"/>
    <w:rsid w:val="004A01F0"/>
    <w:rsid w:val="004A02E6"/>
    <w:rsid w:val="004B1356"/>
    <w:rsid w:val="004B37A5"/>
    <w:rsid w:val="004C0C9A"/>
    <w:rsid w:val="004C78E4"/>
    <w:rsid w:val="004D4E87"/>
    <w:rsid w:val="004D5B48"/>
    <w:rsid w:val="004D6E84"/>
    <w:rsid w:val="004E28FD"/>
    <w:rsid w:val="004F21CB"/>
    <w:rsid w:val="004F67BC"/>
    <w:rsid w:val="004F7152"/>
    <w:rsid w:val="00507AD9"/>
    <w:rsid w:val="00525C49"/>
    <w:rsid w:val="005471C4"/>
    <w:rsid w:val="005500C7"/>
    <w:rsid w:val="00553B8B"/>
    <w:rsid w:val="005603CD"/>
    <w:rsid w:val="005677C7"/>
    <w:rsid w:val="00583216"/>
    <w:rsid w:val="00585A4D"/>
    <w:rsid w:val="005866BB"/>
    <w:rsid w:val="00591AC3"/>
    <w:rsid w:val="00597CE8"/>
    <w:rsid w:val="005A2255"/>
    <w:rsid w:val="005A3904"/>
    <w:rsid w:val="005A54A8"/>
    <w:rsid w:val="005A73FE"/>
    <w:rsid w:val="005B13FA"/>
    <w:rsid w:val="005E3B3E"/>
    <w:rsid w:val="005E6772"/>
    <w:rsid w:val="005E6863"/>
    <w:rsid w:val="0061186C"/>
    <w:rsid w:val="00617BB4"/>
    <w:rsid w:val="006268C9"/>
    <w:rsid w:val="00631B7C"/>
    <w:rsid w:val="0063682E"/>
    <w:rsid w:val="006371E7"/>
    <w:rsid w:val="00637EE3"/>
    <w:rsid w:val="00666F06"/>
    <w:rsid w:val="00670E4A"/>
    <w:rsid w:val="00671FB1"/>
    <w:rsid w:val="00680CA0"/>
    <w:rsid w:val="00690C91"/>
    <w:rsid w:val="006A7886"/>
    <w:rsid w:val="006B0D54"/>
    <w:rsid w:val="006B2F18"/>
    <w:rsid w:val="006B503D"/>
    <w:rsid w:val="006C08B1"/>
    <w:rsid w:val="006C6024"/>
    <w:rsid w:val="006C701C"/>
    <w:rsid w:val="006C7E1D"/>
    <w:rsid w:val="006D108B"/>
    <w:rsid w:val="006E4756"/>
    <w:rsid w:val="006F16E7"/>
    <w:rsid w:val="006F61FF"/>
    <w:rsid w:val="00702727"/>
    <w:rsid w:val="007165F8"/>
    <w:rsid w:val="00724AA2"/>
    <w:rsid w:val="00755DE9"/>
    <w:rsid w:val="00762DC9"/>
    <w:rsid w:val="007641D3"/>
    <w:rsid w:val="0076777E"/>
    <w:rsid w:val="00767A42"/>
    <w:rsid w:val="00770369"/>
    <w:rsid w:val="00774A89"/>
    <w:rsid w:val="007774E2"/>
    <w:rsid w:val="007776E8"/>
    <w:rsid w:val="00783657"/>
    <w:rsid w:val="00797F8C"/>
    <w:rsid w:val="007A6034"/>
    <w:rsid w:val="007D449F"/>
    <w:rsid w:val="007E332A"/>
    <w:rsid w:val="007F0F4F"/>
    <w:rsid w:val="007F687D"/>
    <w:rsid w:val="00802383"/>
    <w:rsid w:val="0080343F"/>
    <w:rsid w:val="008104E8"/>
    <w:rsid w:val="008123DD"/>
    <w:rsid w:val="00813869"/>
    <w:rsid w:val="0083436E"/>
    <w:rsid w:val="008456DB"/>
    <w:rsid w:val="00866CB8"/>
    <w:rsid w:val="00881E59"/>
    <w:rsid w:val="008830EC"/>
    <w:rsid w:val="0088702F"/>
    <w:rsid w:val="008A1CB8"/>
    <w:rsid w:val="008B7B76"/>
    <w:rsid w:val="008C413F"/>
    <w:rsid w:val="008D2AE8"/>
    <w:rsid w:val="008F186F"/>
    <w:rsid w:val="009035CF"/>
    <w:rsid w:val="00905F65"/>
    <w:rsid w:val="009209EC"/>
    <w:rsid w:val="00933BCC"/>
    <w:rsid w:val="0094124F"/>
    <w:rsid w:val="00951100"/>
    <w:rsid w:val="009533E2"/>
    <w:rsid w:val="0095376A"/>
    <w:rsid w:val="009645F6"/>
    <w:rsid w:val="0097601C"/>
    <w:rsid w:val="0098105B"/>
    <w:rsid w:val="00984A37"/>
    <w:rsid w:val="00990E8D"/>
    <w:rsid w:val="00994F6B"/>
    <w:rsid w:val="00997672"/>
    <w:rsid w:val="009A0225"/>
    <w:rsid w:val="009A3F4C"/>
    <w:rsid w:val="009B0842"/>
    <w:rsid w:val="009B294D"/>
    <w:rsid w:val="009B325F"/>
    <w:rsid w:val="009C665E"/>
    <w:rsid w:val="009C682B"/>
    <w:rsid w:val="009E0794"/>
    <w:rsid w:val="009F3E73"/>
    <w:rsid w:val="00A20BED"/>
    <w:rsid w:val="00A3402D"/>
    <w:rsid w:val="00A421BF"/>
    <w:rsid w:val="00A43586"/>
    <w:rsid w:val="00A50FB4"/>
    <w:rsid w:val="00A51D0E"/>
    <w:rsid w:val="00A557F2"/>
    <w:rsid w:val="00A57239"/>
    <w:rsid w:val="00A90B9C"/>
    <w:rsid w:val="00A92DBA"/>
    <w:rsid w:val="00AB27DE"/>
    <w:rsid w:val="00AB29BD"/>
    <w:rsid w:val="00AB43B5"/>
    <w:rsid w:val="00AD2166"/>
    <w:rsid w:val="00AE08E5"/>
    <w:rsid w:val="00AE6D50"/>
    <w:rsid w:val="00AF1207"/>
    <w:rsid w:val="00AF44DD"/>
    <w:rsid w:val="00AF69B6"/>
    <w:rsid w:val="00B0006B"/>
    <w:rsid w:val="00B02F07"/>
    <w:rsid w:val="00B12AB2"/>
    <w:rsid w:val="00B252E8"/>
    <w:rsid w:val="00B413A3"/>
    <w:rsid w:val="00B4669B"/>
    <w:rsid w:val="00B5051D"/>
    <w:rsid w:val="00B5307D"/>
    <w:rsid w:val="00B553AD"/>
    <w:rsid w:val="00B67BB1"/>
    <w:rsid w:val="00B70162"/>
    <w:rsid w:val="00B72548"/>
    <w:rsid w:val="00B7370B"/>
    <w:rsid w:val="00BA6A20"/>
    <w:rsid w:val="00BB233D"/>
    <w:rsid w:val="00BB3716"/>
    <w:rsid w:val="00BB3E03"/>
    <w:rsid w:val="00BC139C"/>
    <w:rsid w:val="00BC20C0"/>
    <w:rsid w:val="00BC5E60"/>
    <w:rsid w:val="00BC6D0D"/>
    <w:rsid w:val="00BD55E3"/>
    <w:rsid w:val="00BE0401"/>
    <w:rsid w:val="00C03D92"/>
    <w:rsid w:val="00C06EC1"/>
    <w:rsid w:val="00C12FB1"/>
    <w:rsid w:val="00C32D35"/>
    <w:rsid w:val="00C33120"/>
    <w:rsid w:val="00C34BD9"/>
    <w:rsid w:val="00C406DE"/>
    <w:rsid w:val="00C413D9"/>
    <w:rsid w:val="00C46CD1"/>
    <w:rsid w:val="00C50F74"/>
    <w:rsid w:val="00C60AEC"/>
    <w:rsid w:val="00C61799"/>
    <w:rsid w:val="00C677D3"/>
    <w:rsid w:val="00C82DFF"/>
    <w:rsid w:val="00C92BC8"/>
    <w:rsid w:val="00CA4D9B"/>
    <w:rsid w:val="00CB4CFF"/>
    <w:rsid w:val="00CC00FE"/>
    <w:rsid w:val="00CC1AA7"/>
    <w:rsid w:val="00CD4719"/>
    <w:rsid w:val="00CF43CC"/>
    <w:rsid w:val="00CF6CCD"/>
    <w:rsid w:val="00D432DC"/>
    <w:rsid w:val="00D5296F"/>
    <w:rsid w:val="00D56137"/>
    <w:rsid w:val="00D676AA"/>
    <w:rsid w:val="00D77B09"/>
    <w:rsid w:val="00D83273"/>
    <w:rsid w:val="00D843CB"/>
    <w:rsid w:val="00D84AAD"/>
    <w:rsid w:val="00DA2C17"/>
    <w:rsid w:val="00DA5121"/>
    <w:rsid w:val="00DA534E"/>
    <w:rsid w:val="00DA5741"/>
    <w:rsid w:val="00DB6EA0"/>
    <w:rsid w:val="00DC778B"/>
    <w:rsid w:val="00DD0F0E"/>
    <w:rsid w:val="00DD187F"/>
    <w:rsid w:val="00DD3BF9"/>
    <w:rsid w:val="00DD6FC7"/>
    <w:rsid w:val="00DE241E"/>
    <w:rsid w:val="00DE400A"/>
    <w:rsid w:val="00E13B92"/>
    <w:rsid w:val="00E15078"/>
    <w:rsid w:val="00E360CC"/>
    <w:rsid w:val="00E37B81"/>
    <w:rsid w:val="00E468EC"/>
    <w:rsid w:val="00E53E49"/>
    <w:rsid w:val="00E61A31"/>
    <w:rsid w:val="00E670F5"/>
    <w:rsid w:val="00E6767D"/>
    <w:rsid w:val="00E831A9"/>
    <w:rsid w:val="00E84AC7"/>
    <w:rsid w:val="00E85B5D"/>
    <w:rsid w:val="00E86D79"/>
    <w:rsid w:val="00E874C7"/>
    <w:rsid w:val="00E92E7B"/>
    <w:rsid w:val="00EA2AC0"/>
    <w:rsid w:val="00EA5E77"/>
    <w:rsid w:val="00EB1319"/>
    <w:rsid w:val="00EB1EDD"/>
    <w:rsid w:val="00EB5480"/>
    <w:rsid w:val="00EB5747"/>
    <w:rsid w:val="00EC66EB"/>
    <w:rsid w:val="00EC6DD7"/>
    <w:rsid w:val="00ED4A0A"/>
    <w:rsid w:val="00EE51D4"/>
    <w:rsid w:val="00EE6064"/>
    <w:rsid w:val="00EF168B"/>
    <w:rsid w:val="00F018D3"/>
    <w:rsid w:val="00F127DA"/>
    <w:rsid w:val="00F21295"/>
    <w:rsid w:val="00F22095"/>
    <w:rsid w:val="00F22384"/>
    <w:rsid w:val="00F2446C"/>
    <w:rsid w:val="00F31140"/>
    <w:rsid w:val="00F315B1"/>
    <w:rsid w:val="00F31AAA"/>
    <w:rsid w:val="00F35652"/>
    <w:rsid w:val="00F36BB2"/>
    <w:rsid w:val="00F466C3"/>
    <w:rsid w:val="00F52D7F"/>
    <w:rsid w:val="00F70F79"/>
    <w:rsid w:val="00F71981"/>
    <w:rsid w:val="00F74760"/>
    <w:rsid w:val="00F82CBE"/>
    <w:rsid w:val="00F94A4F"/>
    <w:rsid w:val="00FA0BD6"/>
    <w:rsid w:val="00FA1ABD"/>
    <w:rsid w:val="00FC3D2F"/>
    <w:rsid w:val="00FE4575"/>
    <w:rsid w:val="00FF1AAE"/>
    <w:rsid w:val="00FF5A74"/>
    <w:rsid w:val="00FF7B0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C96"/>
    <w:pPr>
      <w:tabs>
        <w:tab w:val="center" w:pos="4252"/>
        <w:tab w:val="right" w:pos="8504"/>
      </w:tabs>
    </w:pPr>
  </w:style>
  <w:style w:type="character" w:customStyle="1" w:styleId="EncabezadoCar">
    <w:name w:val="Encabezado Car"/>
    <w:basedOn w:val="Fuentedeprrafopredeter"/>
    <w:link w:val="Encabezado"/>
    <w:uiPriority w:val="99"/>
    <w:rsid w:val="00414C96"/>
  </w:style>
  <w:style w:type="paragraph" w:styleId="Piedepgina">
    <w:name w:val="footer"/>
    <w:basedOn w:val="Normal"/>
    <w:link w:val="PiedepginaCar"/>
    <w:uiPriority w:val="99"/>
    <w:unhideWhenUsed/>
    <w:rsid w:val="00414C96"/>
    <w:pPr>
      <w:tabs>
        <w:tab w:val="center" w:pos="4252"/>
        <w:tab w:val="right" w:pos="8504"/>
      </w:tabs>
    </w:pPr>
  </w:style>
  <w:style w:type="character" w:customStyle="1" w:styleId="PiedepginaCar">
    <w:name w:val="Pie de página Car"/>
    <w:basedOn w:val="Fuentedeprrafopredeter"/>
    <w:link w:val="Piedepgina"/>
    <w:uiPriority w:val="99"/>
    <w:rsid w:val="00414C96"/>
  </w:style>
  <w:style w:type="paragraph" w:styleId="Prrafodelista">
    <w:name w:val="List Paragraph"/>
    <w:basedOn w:val="Normal"/>
    <w:uiPriority w:val="34"/>
    <w:qFormat/>
    <w:rsid w:val="00414C96"/>
    <w:pPr>
      <w:ind w:left="720"/>
      <w:contextualSpacing/>
    </w:pPr>
  </w:style>
  <w:style w:type="paragraph" w:styleId="Textodeglobo">
    <w:name w:val="Balloon Text"/>
    <w:basedOn w:val="Normal"/>
    <w:link w:val="TextodegloboCar"/>
    <w:uiPriority w:val="99"/>
    <w:semiHidden/>
    <w:unhideWhenUsed/>
    <w:rsid w:val="00AF1207"/>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207"/>
    <w:rPr>
      <w:rFonts w:ascii="Tahoma" w:hAnsi="Tahoma" w:cs="Tahoma"/>
      <w:sz w:val="16"/>
      <w:szCs w:val="16"/>
    </w:rPr>
  </w:style>
  <w:style w:type="paragraph" w:styleId="Fecha">
    <w:name w:val="Date"/>
    <w:basedOn w:val="Normal"/>
    <w:next w:val="Normal"/>
    <w:link w:val="FechaCar"/>
    <w:rsid w:val="00D56137"/>
    <w:pPr>
      <w:tabs>
        <w:tab w:val="right" w:pos="8504"/>
      </w:tabs>
      <w:spacing w:after="240"/>
      <w:jc w:val="both"/>
    </w:pPr>
    <w:rPr>
      <w:rFonts w:ascii="AENOR Fontana ND" w:eastAsia="Times New Roman" w:hAnsi="AENOR Fontana ND" w:cs="Times New Roman"/>
      <w:lang w:val="x-none" w:eastAsia="x-none"/>
    </w:rPr>
  </w:style>
  <w:style w:type="character" w:customStyle="1" w:styleId="FechaCar">
    <w:name w:val="Fecha Car"/>
    <w:basedOn w:val="Fuentedeprrafopredeter"/>
    <w:link w:val="Fecha"/>
    <w:rsid w:val="00D56137"/>
    <w:rPr>
      <w:rFonts w:ascii="AENOR Fontana ND" w:eastAsia="Times New Roman" w:hAnsi="AENOR Fontana ND" w:cs="Times New Roman"/>
      <w:lang w:val="x-none" w:eastAsia="x-none"/>
    </w:rPr>
  </w:style>
  <w:style w:type="character" w:styleId="Hipervnculo">
    <w:name w:val="Hyperlink"/>
    <w:basedOn w:val="Fuentedeprrafopredeter"/>
    <w:uiPriority w:val="99"/>
    <w:unhideWhenUsed/>
    <w:rsid w:val="00D56137"/>
    <w:rPr>
      <w:color w:val="0563C1" w:themeColor="hyperlink"/>
      <w:u w:val="single"/>
    </w:rPr>
  </w:style>
  <w:style w:type="character" w:styleId="Hipervnculovisitado">
    <w:name w:val="FollowedHyperlink"/>
    <w:basedOn w:val="Fuentedeprrafopredeter"/>
    <w:uiPriority w:val="99"/>
    <w:semiHidden/>
    <w:unhideWhenUsed/>
    <w:rsid w:val="006D108B"/>
    <w:rPr>
      <w:color w:val="954F72" w:themeColor="followedHyperlink"/>
      <w:u w:val="single"/>
    </w:rPr>
  </w:style>
  <w:style w:type="paragraph" w:customStyle="1" w:styleId="bf6a2866-f4ed-4750-b6a8-6fc3b99fd698">
    <w:name w:val="bf6a2866-f4ed-4750-b6a8-6fc3b99fd698"/>
    <w:basedOn w:val="Normal"/>
    <w:uiPriority w:val="99"/>
    <w:rsid w:val="00990E8D"/>
    <w:pPr>
      <w:spacing w:before="100" w:beforeAutospacing="1" w:after="100" w:afterAutospacing="1"/>
    </w:pPr>
    <w:rPr>
      <w:rFonts w:ascii="Times New Roman" w:eastAsiaTheme="minorHAnsi" w:hAnsi="Times New Roman" w:cs="Times New Roman"/>
    </w:rPr>
  </w:style>
  <w:style w:type="paragraph" w:styleId="Textosinformato">
    <w:name w:val="Plain Text"/>
    <w:basedOn w:val="Normal"/>
    <w:link w:val="TextosinformatoCar"/>
    <w:uiPriority w:val="99"/>
    <w:unhideWhenUsed/>
    <w:rsid w:val="007E332A"/>
    <w:rPr>
      <w:rFonts w:ascii="Courier New" w:eastAsiaTheme="minorHAnsi" w:hAnsi="Courier New" w:cs="Courier New"/>
      <w:sz w:val="20"/>
      <w:szCs w:val="20"/>
    </w:rPr>
  </w:style>
  <w:style w:type="character" w:customStyle="1" w:styleId="TextosinformatoCar">
    <w:name w:val="Texto sin formato Car"/>
    <w:basedOn w:val="Fuentedeprrafopredeter"/>
    <w:link w:val="Textosinformato"/>
    <w:uiPriority w:val="99"/>
    <w:rsid w:val="007E332A"/>
    <w:rPr>
      <w:rFonts w:ascii="Courier New" w:eastAsiaTheme="minorHAnsi" w:hAnsi="Courier New" w:cs="Courier New"/>
      <w:sz w:val="20"/>
      <w:szCs w:val="20"/>
    </w:rPr>
  </w:style>
  <w:style w:type="character" w:styleId="Refdecomentario">
    <w:name w:val="annotation reference"/>
    <w:basedOn w:val="Fuentedeprrafopredeter"/>
    <w:uiPriority w:val="99"/>
    <w:semiHidden/>
    <w:unhideWhenUsed/>
    <w:rsid w:val="00C33120"/>
    <w:rPr>
      <w:sz w:val="16"/>
      <w:szCs w:val="16"/>
    </w:rPr>
  </w:style>
  <w:style w:type="paragraph" w:styleId="Textocomentario">
    <w:name w:val="annotation text"/>
    <w:basedOn w:val="Normal"/>
    <w:link w:val="TextocomentarioCar"/>
    <w:uiPriority w:val="99"/>
    <w:semiHidden/>
    <w:unhideWhenUsed/>
    <w:rsid w:val="00C33120"/>
    <w:pPr>
      <w:spacing w:after="200"/>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C33120"/>
    <w:rPr>
      <w:rFonts w:eastAsiaTheme="minorHAnsi"/>
      <w:sz w:val="20"/>
      <w:szCs w:val="20"/>
      <w:lang w:eastAsia="en-US"/>
    </w:rPr>
  </w:style>
  <w:style w:type="paragraph" w:customStyle="1" w:styleId="Default">
    <w:name w:val="Default"/>
    <w:basedOn w:val="Normal"/>
    <w:rsid w:val="00146E3F"/>
    <w:pPr>
      <w:autoSpaceDE w:val="0"/>
      <w:autoSpaceDN w:val="0"/>
    </w:pPr>
    <w:rPr>
      <w:rFonts w:ascii="Arial" w:eastAsiaTheme="minorHAnsi" w:hAnsi="Arial" w:cs="Arial"/>
      <w:color w:val="000000"/>
      <w:lang w:val="es-ES_tradnl"/>
    </w:rPr>
  </w:style>
  <w:style w:type="paragraph" w:styleId="Sinespaciado">
    <w:name w:val="No Spacing"/>
    <w:uiPriority w:val="1"/>
    <w:qFormat/>
    <w:rsid w:val="002F1D8B"/>
    <w:rPr>
      <w:rFonts w:ascii="Calibri" w:eastAsia="Calibri" w:hAnsi="Calibri" w:cs="Times New Roman"/>
      <w:sz w:val="22"/>
      <w:szCs w:val="22"/>
      <w:lang w:eastAsia="en-US"/>
    </w:rPr>
  </w:style>
  <w:style w:type="paragraph" w:customStyle="1" w:styleId="CM1">
    <w:name w:val="CM1"/>
    <w:basedOn w:val="Default"/>
    <w:next w:val="Default"/>
    <w:uiPriority w:val="99"/>
    <w:rsid w:val="00AD2166"/>
    <w:pPr>
      <w:adjustRightInd w:val="0"/>
    </w:pPr>
    <w:rPr>
      <w:rFonts w:ascii="EUAlbertina" w:eastAsiaTheme="minorEastAsia" w:hAnsi="EUAlbertina" w:cstheme="minorBidi"/>
      <w:color w:val="auto"/>
      <w:lang w:val="es-ES"/>
    </w:rPr>
  </w:style>
  <w:style w:type="paragraph" w:customStyle="1" w:styleId="CM3">
    <w:name w:val="CM3"/>
    <w:basedOn w:val="Default"/>
    <w:next w:val="Default"/>
    <w:uiPriority w:val="99"/>
    <w:rsid w:val="00AD2166"/>
    <w:pPr>
      <w:adjustRightInd w:val="0"/>
    </w:pPr>
    <w:rPr>
      <w:rFonts w:ascii="EUAlbertina" w:eastAsiaTheme="minorEastAsia" w:hAnsi="EUAlbertina" w:cstheme="minorBidi"/>
      <w:color w:val="auto"/>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C96"/>
    <w:pPr>
      <w:tabs>
        <w:tab w:val="center" w:pos="4252"/>
        <w:tab w:val="right" w:pos="8504"/>
      </w:tabs>
    </w:pPr>
  </w:style>
  <w:style w:type="character" w:customStyle="1" w:styleId="EncabezadoCar">
    <w:name w:val="Encabezado Car"/>
    <w:basedOn w:val="Fuentedeprrafopredeter"/>
    <w:link w:val="Encabezado"/>
    <w:uiPriority w:val="99"/>
    <w:rsid w:val="00414C96"/>
  </w:style>
  <w:style w:type="paragraph" w:styleId="Piedepgina">
    <w:name w:val="footer"/>
    <w:basedOn w:val="Normal"/>
    <w:link w:val="PiedepginaCar"/>
    <w:uiPriority w:val="99"/>
    <w:unhideWhenUsed/>
    <w:rsid w:val="00414C96"/>
    <w:pPr>
      <w:tabs>
        <w:tab w:val="center" w:pos="4252"/>
        <w:tab w:val="right" w:pos="8504"/>
      </w:tabs>
    </w:pPr>
  </w:style>
  <w:style w:type="character" w:customStyle="1" w:styleId="PiedepginaCar">
    <w:name w:val="Pie de página Car"/>
    <w:basedOn w:val="Fuentedeprrafopredeter"/>
    <w:link w:val="Piedepgina"/>
    <w:uiPriority w:val="99"/>
    <w:rsid w:val="00414C96"/>
  </w:style>
  <w:style w:type="paragraph" w:styleId="Prrafodelista">
    <w:name w:val="List Paragraph"/>
    <w:basedOn w:val="Normal"/>
    <w:uiPriority w:val="34"/>
    <w:qFormat/>
    <w:rsid w:val="00414C96"/>
    <w:pPr>
      <w:ind w:left="720"/>
      <w:contextualSpacing/>
    </w:pPr>
  </w:style>
  <w:style w:type="paragraph" w:styleId="Textodeglobo">
    <w:name w:val="Balloon Text"/>
    <w:basedOn w:val="Normal"/>
    <w:link w:val="TextodegloboCar"/>
    <w:uiPriority w:val="99"/>
    <w:semiHidden/>
    <w:unhideWhenUsed/>
    <w:rsid w:val="00AF1207"/>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207"/>
    <w:rPr>
      <w:rFonts w:ascii="Tahoma" w:hAnsi="Tahoma" w:cs="Tahoma"/>
      <w:sz w:val="16"/>
      <w:szCs w:val="16"/>
    </w:rPr>
  </w:style>
  <w:style w:type="paragraph" w:styleId="Fecha">
    <w:name w:val="Date"/>
    <w:basedOn w:val="Normal"/>
    <w:next w:val="Normal"/>
    <w:link w:val="FechaCar"/>
    <w:rsid w:val="00D56137"/>
    <w:pPr>
      <w:tabs>
        <w:tab w:val="right" w:pos="8504"/>
      </w:tabs>
      <w:spacing w:after="240"/>
      <w:jc w:val="both"/>
    </w:pPr>
    <w:rPr>
      <w:rFonts w:ascii="AENOR Fontana ND" w:eastAsia="Times New Roman" w:hAnsi="AENOR Fontana ND" w:cs="Times New Roman"/>
      <w:lang w:val="x-none" w:eastAsia="x-none"/>
    </w:rPr>
  </w:style>
  <w:style w:type="character" w:customStyle="1" w:styleId="FechaCar">
    <w:name w:val="Fecha Car"/>
    <w:basedOn w:val="Fuentedeprrafopredeter"/>
    <w:link w:val="Fecha"/>
    <w:rsid w:val="00D56137"/>
    <w:rPr>
      <w:rFonts w:ascii="AENOR Fontana ND" w:eastAsia="Times New Roman" w:hAnsi="AENOR Fontana ND" w:cs="Times New Roman"/>
      <w:lang w:val="x-none" w:eastAsia="x-none"/>
    </w:rPr>
  </w:style>
  <w:style w:type="character" w:styleId="Hipervnculo">
    <w:name w:val="Hyperlink"/>
    <w:basedOn w:val="Fuentedeprrafopredeter"/>
    <w:uiPriority w:val="99"/>
    <w:unhideWhenUsed/>
    <w:rsid w:val="00D56137"/>
    <w:rPr>
      <w:color w:val="0563C1" w:themeColor="hyperlink"/>
      <w:u w:val="single"/>
    </w:rPr>
  </w:style>
  <w:style w:type="character" w:styleId="Hipervnculovisitado">
    <w:name w:val="FollowedHyperlink"/>
    <w:basedOn w:val="Fuentedeprrafopredeter"/>
    <w:uiPriority w:val="99"/>
    <w:semiHidden/>
    <w:unhideWhenUsed/>
    <w:rsid w:val="006D108B"/>
    <w:rPr>
      <w:color w:val="954F72" w:themeColor="followedHyperlink"/>
      <w:u w:val="single"/>
    </w:rPr>
  </w:style>
  <w:style w:type="paragraph" w:customStyle="1" w:styleId="bf6a2866-f4ed-4750-b6a8-6fc3b99fd698">
    <w:name w:val="bf6a2866-f4ed-4750-b6a8-6fc3b99fd698"/>
    <w:basedOn w:val="Normal"/>
    <w:uiPriority w:val="99"/>
    <w:rsid w:val="00990E8D"/>
    <w:pPr>
      <w:spacing w:before="100" w:beforeAutospacing="1" w:after="100" w:afterAutospacing="1"/>
    </w:pPr>
    <w:rPr>
      <w:rFonts w:ascii="Times New Roman" w:eastAsiaTheme="minorHAnsi" w:hAnsi="Times New Roman" w:cs="Times New Roman"/>
    </w:rPr>
  </w:style>
  <w:style w:type="paragraph" w:styleId="Textosinformato">
    <w:name w:val="Plain Text"/>
    <w:basedOn w:val="Normal"/>
    <w:link w:val="TextosinformatoCar"/>
    <w:uiPriority w:val="99"/>
    <w:unhideWhenUsed/>
    <w:rsid w:val="007E332A"/>
    <w:rPr>
      <w:rFonts w:ascii="Courier New" w:eastAsiaTheme="minorHAnsi" w:hAnsi="Courier New" w:cs="Courier New"/>
      <w:sz w:val="20"/>
      <w:szCs w:val="20"/>
    </w:rPr>
  </w:style>
  <w:style w:type="character" w:customStyle="1" w:styleId="TextosinformatoCar">
    <w:name w:val="Texto sin formato Car"/>
    <w:basedOn w:val="Fuentedeprrafopredeter"/>
    <w:link w:val="Textosinformato"/>
    <w:uiPriority w:val="99"/>
    <w:rsid w:val="007E332A"/>
    <w:rPr>
      <w:rFonts w:ascii="Courier New" w:eastAsiaTheme="minorHAnsi" w:hAnsi="Courier New" w:cs="Courier New"/>
      <w:sz w:val="20"/>
      <w:szCs w:val="20"/>
    </w:rPr>
  </w:style>
  <w:style w:type="character" w:styleId="Refdecomentario">
    <w:name w:val="annotation reference"/>
    <w:basedOn w:val="Fuentedeprrafopredeter"/>
    <w:uiPriority w:val="99"/>
    <w:semiHidden/>
    <w:unhideWhenUsed/>
    <w:rsid w:val="00C33120"/>
    <w:rPr>
      <w:sz w:val="16"/>
      <w:szCs w:val="16"/>
    </w:rPr>
  </w:style>
  <w:style w:type="paragraph" w:styleId="Textocomentario">
    <w:name w:val="annotation text"/>
    <w:basedOn w:val="Normal"/>
    <w:link w:val="TextocomentarioCar"/>
    <w:uiPriority w:val="99"/>
    <w:semiHidden/>
    <w:unhideWhenUsed/>
    <w:rsid w:val="00C33120"/>
    <w:pPr>
      <w:spacing w:after="200"/>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C33120"/>
    <w:rPr>
      <w:rFonts w:eastAsiaTheme="minorHAnsi"/>
      <w:sz w:val="20"/>
      <w:szCs w:val="20"/>
      <w:lang w:eastAsia="en-US"/>
    </w:rPr>
  </w:style>
  <w:style w:type="paragraph" w:customStyle="1" w:styleId="Default">
    <w:name w:val="Default"/>
    <w:basedOn w:val="Normal"/>
    <w:rsid w:val="00146E3F"/>
    <w:pPr>
      <w:autoSpaceDE w:val="0"/>
      <w:autoSpaceDN w:val="0"/>
    </w:pPr>
    <w:rPr>
      <w:rFonts w:ascii="Arial" w:eastAsiaTheme="minorHAnsi" w:hAnsi="Arial" w:cs="Arial"/>
      <w:color w:val="000000"/>
      <w:lang w:val="es-ES_tradnl"/>
    </w:rPr>
  </w:style>
  <w:style w:type="paragraph" w:styleId="Sinespaciado">
    <w:name w:val="No Spacing"/>
    <w:uiPriority w:val="1"/>
    <w:qFormat/>
    <w:rsid w:val="002F1D8B"/>
    <w:rPr>
      <w:rFonts w:ascii="Calibri" w:eastAsia="Calibri" w:hAnsi="Calibri" w:cs="Times New Roman"/>
      <w:sz w:val="22"/>
      <w:szCs w:val="22"/>
      <w:lang w:eastAsia="en-US"/>
    </w:rPr>
  </w:style>
  <w:style w:type="paragraph" w:customStyle="1" w:styleId="CM1">
    <w:name w:val="CM1"/>
    <w:basedOn w:val="Default"/>
    <w:next w:val="Default"/>
    <w:uiPriority w:val="99"/>
    <w:rsid w:val="00AD2166"/>
    <w:pPr>
      <w:adjustRightInd w:val="0"/>
    </w:pPr>
    <w:rPr>
      <w:rFonts w:ascii="EUAlbertina" w:eastAsiaTheme="minorEastAsia" w:hAnsi="EUAlbertina" w:cstheme="minorBidi"/>
      <w:color w:val="auto"/>
      <w:lang w:val="es-ES"/>
    </w:rPr>
  </w:style>
  <w:style w:type="paragraph" w:customStyle="1" w:styleId="CM3">
    <w:name w:val="CM3"/>
    <w:basedOn w:val="Default"/>
    <w:next w:val="Default"/>
    <w:uiPriority w:val="99"/>
    <w:rsid w:val="00AD2166"/>
    <w:pPr>
      <w:adjustRightInd w:val="0"/>
    </w:pPr>
    <w:rPr>
      <w:rFonts w:ascii="EUAlbertina" w:eastAsiaTheme="minorEastAsia" w:hAnsi="EUAlbertina" w:cstheme="minorBidi"/>
      <w:color w:val="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633">
      <w:bodyDiv w:val="1"/>
      <w:marLeft w:val="0"/>
      <w:marRight w:val="0"/>
      <w:marTop w:val="0"/>
      <w:marBottom w:val="0"/>
      <w:divBdr>
        <w:top w:val="none" w:sz="0" w:space="0" w:color="auto"/>
        <w:left w:val="none" w:sz="0" w:space="0" w:color="auto"/>
        <w:bottom w:val="none" w:sz="0" w:space="0" w:color="auto"/>
        <w:right w:val="none" w:sz="0" w:space="0" w:color="auto"/>
      </w:divBdr>
    </w:div>
    <w:div w:id="94979894">
      <w:bodyDiv w:val="1"/>
      <w:marLeft w:val="0"/>
      <w:marRight w:val="0"/>
      <w:marTop w:val="0"/>
      <w:marBottom w:val="0"/>
      <w:divBdr>
        <w:top w:val="none" w:sz="0" w:space="0" w:color="auto"/>
        <w:left w:val="none" w:sz="0" w:space="0" w:color="auto"/>
        <w:bottom w:val="none" w:sz="0" w:space="0" w:color="auto"/>
        <w:right w:val="none" w:sz="0" w:space="0" w:color="auto"/>
      </w:divBdr>
    </w:div>
    <w:div w:id="183833223">
      <w:bodyDiv w:val="1"/>
      <w:marLeft w:val="0"/>
      <w:marRight w:val="0"/>
      <w:marTop w:val="0"/>
      <w:marBottom w:val="0"/>
      <w:divBdr>
        <w:top w:val="none" w:sz="0" w:space="0" w:color="auto"/>
        <w:left w:val="none" w:sz="0" w:space="0" w:color="auto"/>
        <w:bottom w:val="none" w:sz="0" w:space="0" w:color="auto"/>
        <w:right w:val="none" w:sz="0" w:space="0" w:color="auto"/>
      </w:divBdr>
    </w:div>
    <w:div w:id="190413054">
      <w:bodyDiv w:val="1"/>
      <w:marLeft w:val="0"/>
      <w:marRight w:val="0"/>
      <w:marTop w:val="0"/>
      <w:marBottom w:val="0"/>
      <w:divBdr>
        <w:top w:val="none" w:sz="0" w:space="0" w:color="auto"/>
        <w:left w:val="none" w:sz="0" w:space="0" w:color="auto"/>
        <w:bottom w:val="none" w:sz="0" w:space="0" w:color="auto"/>
        <w:right w:val="none" w:sz="0" w:space="0" w:color="auto"/>
      </w:divBdr>
    </w:div>
    <w:div w:id="228342786">
      <w:bodyDiv w:val="1"/>
      <w:marLeft w:val="0"/>
      <w:marRight w:val="0"/>
      <w:marTop w:val="0"/>
      <w:marBottom w:val="0"/>
      <w:divBdr>
        <w:top w:val="none" w:sz="0" w:space="0" w:color="auto"/>
        <w:left w:val="none" w:sz="0" w:space="0" w:color="auto"/>
        <w:bottom w:val="none" w:sz="0" w:space="0" w:color="auto"/>
        <w:right w:val="none" w:sz="0" w:space="0" w:color="auto"/>
      </w:divBdr>
    </w:div>
    <w:div w:id="235752939">
      <w:bodyDiv w:val="1"/>
      <w:marLeft w:val="0"/>
      <w:marRight w:val="0"/>
      <w:marTop w:val="0"/>
      <w:marBottom w:val="0"/>
      <w:divBdr>
        <w:top w:val="none" w:sz="0" w:space="0" w:color="auto"/>
        <w:left w:val="none" w:sz="0" w:space="0" w:color="auto"/>
        <w:bottom w:val="none" w:sz="0" w:space="0" w:color="auto"/>
        <w:right w:val="none" w:sz="0" w:space="0" w:color="auto"/>
      </w:divBdr>
    </w:div>
    <w:div w:id="283585588">
      <w:bodyDiv w:val="1"/>
      <w:marLeft w:val="0"/>
      <w:marRight w:val="0"/>
      <w:marTop w:val="0"/>
      <w:marBottom w:val="0"/>
      <w:divBdr>
        <w:top w:val="none" w:sz="0" w:space="0" w:color="auto"/>
        <w:left w:val="none" w:sz="0" w:space="0" w:color="auto"/>
        <w:bottom w:val="none" w:sz="0" w:space="0" w:color="auto"/>
        <w:right w:val="none" w:sz="0" w:space="0" w:color="auto"/>
      </w:divBdr>
    </w:div>
    <w:div w:id="466364938">
      <w:bodyDiv w:val="1"/>
      <w:marLeft w:val="0"/>
      <w:marRight w:val="0"/>
      <w:marTop w:val="0"/>
      <w:marBottom w:val="0"/>
      <w:divBdr>
        <w:top w:val="none" w:sz="0" w:space="0" w:color="auto"/>
        <w:left w:val="none" w:sz="0" w:space="0" w:color="auto"/>
        <w:bottom w:val="none" w:sz="0" w:space="0" w:color="auto"/>
        <w:right w:val="none" w:sz="0" w:space="0" w:color="auto"/>
      </w:divBdr>
    </w:div>
    <w:div w:id="704672722">
      <w:bodyDiv w:val="1"/>
      <w:marLeft w:val="0"/>
      <w:marRight w:val="0"/>
      <w:marTop w:val="0"/>
      <w:marBottom w:val="0"/>
      <w:divBdr>
        <w:top w:val="none" w:sz="0" w:space="0" w:color="auto"/>
        <w:left w:val="none" w:sz="0" w:space="0" w:color="auto"/>
        <w:bottom w:val="none" w:sz="0" w:space="0" w:color="auto"/>
        <w:right w:val="none" w:sz="0" w:space="0" w:color="auto"/>
      </w:divBdr>
    </w:div>
    <w:div w:id="763767419">
      <w:bodyDiv w:val="1"/>
      <w:marLeft w:val="0"/>
      <w:marRight w:val="0"/>
      <w:marTop w:val="0"/>
      <w:marBottom w:val="0"/>
      <w:divBdr>
        <w:top w:val="none" w:sz="0" w:space="0" w:color="auto"/>
        <w:left w:val="none" w:sz="0" w:space="0" w:color="auto"/>
        <w:bottom w:val="none" w:sz="0" w:space="0" w:color="auto"/>
        <w:right w:val="none" w:sz="0" w:space="0" w:color="auto"/>
      </w:divBdr>
    </w:div>
    <w:div w:id="815031963">
      <w:bodyDiv w:val="1"/>
      <w:marLeft w:val="0"/>
      <w:marRight w:val="0"/>
      <w:marTop w:val="0"/>
      <w:marBottom w:val="0"/>
      <w:divBdr>
        <w:top w:val="none" w:sz="0" w:space="0" w:color="auto"/>
        <w:left w:val="none" w:sz="0" w:space="0" w:color="auto"/>
        <w:bottom w:val="none" w:sz="0" w:space="0" w:color="auto"/>
        <w:right w:val="none" w:sz="0" w:space="0" w:color="auto"/>
      </w:divBdr>
    </w:div>
    <w:div w:id="830486077">
      <w:bodyDiv w:val="1"/>
      <w:marLeft w:val="0"/>
      <w:marRight w:val="0"/>
      <w:marTop w:val="0"/>
      <w:marBottom w:val="0"/>
      <w:divBdr>
        <w:top w:val="none" w:sz="0" w:space="0" w:color="auto"/>
        <w:left w:val="none" w:sz="0" w:space="0" w:color="auto"/>
        <w:bottom w:val="none" w:sz="0" w:space="0" w:color="auto"/>
        <w:right w:val="none" w:sz="0" w:space="0" w:color="auto"/>
      </w:divBdr>
    </w:div>
    <w:div w:id="966157407">
      <w:bodyDiv w:val="1"/>
      <w:marLeft w:val="0"/>
      <w:marRight w:val="0"/>
      <w:marTop w:val="0"/>
      <w:marBottom w:val="0"/>
      <w:divBdr>
        <w:top w:val="none" w:sz="0" w:space="0" w:color="auto"/>
        <w:left w:val="none" w:sz="0" w:space="0" w:color="auto"/>
        <w:bottom w:val="none" w:sz="0" w:space="0" w:color="auto"/>
        <w:right w:val="none" w:sz="0" w:space="0" w:color="auto"/>
      </w:divBdr>
    </w:div>
    <w:div w:id="1032534157">
      <w:bodyDiv w:val="1"/>
      <w:marLeft w:val="0"/>
      <w:marRight w:val="0"/>
      <w:marTop w:val="0"/>
      <w:marBottom w:val="0"/>
      <w:divBdr>
        <w:top w:val="none" w:sz="0" w:space="0" w:color="auto"/>
        <w:left w:val="none" w:sz="0" w:space="0" w:color="auto"/>
        <w:bottom w:val="none" w:sz="0" w:space="0" w:color="auto"/>
        <w:right w:val="none" w:sz="0" w:space="0" w:color="auto"/>
      </w:divBdr>
    </w:div>
    <w:div w:id="1061901538">
      <w:bodyDiv w:val="1"/>
      <w:marLeft w:val="0"/>
      <w:marRight w:val="0"/>
      <w:marTop w:val="0"/>
      <w:marBottom w:val="0"/>
      <w:divBdr>
        <w:top w:val="none" w:sz="0" w:space="0" w:color="auto"/>
        <w:left w:val="none" w:sz="0" w:space="0" w:color="auto"/>
        <w:bottom w:val="none" w:sz="0" w:space="0" w:color="auto"/>
        <w:right w:val="none" w:sz="0" w:space="0" w:color="auto"/>
      </w:divBdr>
    </w:div>
    <w:div w:id="1082526744">
      <w:bodyDiv w:val="1"/>
      <w:marLeft w:val="0"/>
      <w:marRight w:val="0"/>
      <w:marTop w:val="0"/>
      <w:marBottom w:val="0"/>
      <w:divBdr>
        <w:top w:val="none" w:sz="0" w:space="0" w:color="auto"/>
        <w:left w:val="none" w:sz="0" w:space="0" w:color="auto"/>
        <w:bottom w:val="none" w:sz="0" w:space="0" w:color="auto"/>
        <w:right w:val="none" w:sz="0" w:space="0" w:color="auto"/>
      </w:divBdr>
    </w:div>
    <w:div w:id="1090276044">
      <w:bodyDiv w:val="1"/>
      <w:marLeft w:val="0"/>
      <w:marRight w:val="0"/>
      <w:marTop w:val="0"/>
      <w:marBottom w:val="0"/>
      <w:divBdr>
        <w:top w:val="none" w:sz="0" w:space="0" w:color="auto"/>
        <w:left w:val="none" w:sz="0" w:space="0" w:color="auto"/>
        <w:bottom w:val="none" w:sz="0" w:space="0" w:color="auto"/>
        <w:right w:val="none" w:sz="0" w:space="0" w:color="auto"/>
      </w:divBdr>
    </w:div>
    <w:div w:id="1162351768">
      <w:bodyDiv w:val="1"/>
      <w:marLeft w:val="0"/>
      <w:marRight w:val="0"/>
      <w:marTop w:val="0"/>
      <w:marBottom w:val="0"/>
      <w:divBdr>
        <w:top w:val="none" w:sz="0" w:space="0" w:color="auto"/>
        <w:left w:val="none" w:sz="0" w:space="0" w:color="auto"/>
        <w:bottom w:val="none" w:sz="0" w:space="0" w:color="auto"/>
        <w:right w:val="none" w:sz="0" w:space="0" w:color="auto"/>
      </w:divBdr>
    </w:div>
    <w:div w:id="1237857056">
      <w:bodyDiv w:val="1"/>
      <w:marLeft w:val="0"/>
      <w:marRight w:val="0"/>
      <w:marTop w:val="0"/>
      <w:marBottom w:val="0"/>
      <w:divBdr>
        <w:top w:val="none" w:sz="0" w:space="0" w:color="auto"/>
        <w:left w:val="none" w:sz="0" w:space="0" w:color="auto"/>
        <w:bottom w:val="none" w:sz="0" w:space="0" w:color="auto"/>
        <w:right w:val="none" w:sz="0" w:space="0" w:color="auto"/>
      </w:divBdr>
    </w:div>
    <w:div w:id="1251743598">
      <w:bodyDiv w:val="1"/>
      <w:marLeft w:val="0"/>
      <w:marRight w:val="0"/>
      <w:marTop w:val="0"/>
      <w:marBottom w:val="0"/>
      <w:divBdr>
        <w:top w:val="none" w:sz="0" w:space="0" w:color="auto"/>
        <w:left w:val="none" w:sz="0" w:space="0" w:color="auto"/>
        <w:bottom w:val="none" w:sz="0" w:space="0" w:color="auto"/>
        <w:right w:val="none" w:sz="0" w:space="0" w:color="auto"/>
      </w:divBdr>
    </w:div>
    <w:div w:id="1262955165">
      <w:bodyDiv w:val="1"/>
      <w:marLeft w:val="0"/>
      <w:marRight w:val="0"/>
      <w:marTop w:val="0"/>
      <w:marBottom w:val="0"/>
      <w:divBdr>
        <w:top w:val="none" w:sz="0" w:space="0" w:color="auto"/>
        <w:left w:val="none" w:sz="0" w:space="0" w:color="auto"/>
        <w:bottom w:val="none" w:sz="0" w:space="0" w:color="auto"/>
        <w:right w:val="none" w:sz="0" w:space="0" w:color="auto"/>
      </w:divBdr>
    </w:div>
    <w:div w:id="1361130311">
      <w:bodyDiv w:val="1"/>
      <w:marLeft w:val="0"/>
      <w:marRight w:val="0"/>
      <w:marTop w:val="0"/>
      <w:marBottom w:val="0"/>
      <w:divBdr>
        <w:top w:val="none" w:sz="0" w:space="0" w:color="auto"/>
        <w:left w:val="none" w:sz="0" w:space="0" w:color="auto"/>
        <w:bottom w:val="none" w:sz="0" w:space="0" w:color="auto"/>
        <w:right w:val="none" w:sz="0" w:space="0" w:color="auto"/>
      </w:divBdr>
    </w:div>
    <w:div w:id="1534615542">
      <w:bodyDiv w:val="1"/>
      <w:marLeft w:val="0"/>
      <w:marRight w:val="0"/>
      <w:marTop w:val="0"/>
      <w:marBottom w:val="0"/>
      <w:divBdr>
        <w:top w:val="none" w:sz="0" w:space="0" w:color="auto"/>
        <w:left w:val="none" w:sz="0" w:space="0" w:color="auto"/>
        <w:bottom w:val="none" w:sz="0" w:space="0" w:color="auto"/>
        <w:right w:val="none" w:sz="0" w:space="0" w:color="auto"/>
      </w:divBdr>
    </w:div>
    <w:div w:id="1549731105">
      <w:bodyDiv w:val="1"/>
      <w:marLeft w:val="0"/>
      <w:marRight w:val="0"/>
      <w:marTop w:val="0"/>
      <w:marBottom w:val="0"/>
      <w:divBdr>
        <w:top w:val="none" w:sz="0" w:space="0" w:color="auto"/>
        <w:left w:val="none" w:sz="0" w:space="0" w:color="auto"/>
        <w:bottom w:val="none" w:sz="0" w:space="0" w:color="auto"/>
        <w:right w:val="none" w:sz="0" w:space="0" w:color="auto"/>
      </w:divBdr>
    </w:div>
    <w:div w:id="1632402924">
      <w:bodyDiv w:val="1"/>
      <w:marLeft w:val="0"/>
      <w:marRight w:val="0"/>
      <w:marTop w:val="0"/>
      <w:marBottom w:val="0"/>
      <w:divBdr>
        <w:top w:val="none" w:sz="0" w:space="0" w:color="auto"/>
        <w:left w:val="none" w:sz="0" w:space="0" w:color="auto"/>
        <w:bottom w:val="none" w:sz="0" w:space="0" w:color="auto"/>
        <w:right w:val="none" w:sz="0" w:space="0" w:color="auto"/>
      </w:divBdr>
    </w:div>
    <w:div w:id="1733000355">
      <w:bodyDiv w:val="1"/>
      <w:marLeft w:val="0"/>
      <w:marRight w:val="0"/>
      <w:marTop w:val="0"/>
      <w:marBottom w:val="0"/>
      <w:divBdr>
        <w:top w:val="none" w:sz="0" w:space="0" w:color="auto"/>
        <w:left w:val="none" w:sz="0" w:space="0" w:color="auto"/>
        <w:bottom w:val="none" w:sz="0" w:space="0" w:color="auto"/>
        <w:right w:val="none" w:sz="0" w:space="0" w:color="auto"/>
      </w:divBdr>
    </w:div>
    <w:div w:id="1983188442">
      <w:bodyDiv w:val="1"/>
      <w:marLeft w:val="0"/>
      <w:marRight w:val="0"/>
      <w:marTop w:val="0"/>
      <w:marBottom w:val="0"/>
      <w:divBdr>
        <w:top w:val="none" w:sz="0" w:space="0" w:color="auto"/>
        <w:left w:val="none" w:sz="0" w:space="0" w:color="auto"/>
        <w:bottom w:val="none" w:sz="0" w:space="0" w:color="auto"/>
        <w:right w:val="none" w:sz="0" w:space="0" w:color="auto"/>
      </w:divBdr>
    </w:div>
    <w:div w:id="2015717981">
      <w:bodyDiv w:val="1"/>
      <w:marLeft w:val="0"/>
      <w:marRight w:val="0"/>
      <w:marTop w:val="0"/>
      <w:marBottom w:val="0"/>
      <w:divBdr>
        <w:top w:val="none" w:sz="0" w:space="0" w:color="auto"/>
        <w:left w:val="none" w:sz="0" w:space="0" w:color="auto"/>
        <w:bottom w:val="none" w:sz="0" w:space="0" w:color="auto"/>
        <w:right w:val="none" w:sz="0" w:space="0" w:color="auto"/>
      </w:divBdr>
    </w:div>
    <w:div w:id="2132433414">
      <w:bodyDiv w:val="1"/>
      <w:marLeft w:val="0"/>
      <w:marRight w:val="0"/>
      <w:marTop w:val="0"/>
      <w:marBottom w:val="0"/>
      <w:divBdr>
        <w:top w:val="none" w:sz="0" w:space="0" w:color="auto"/>
        <w:left w:val="none" w:sz="0" w:space="0" w:color="auto"/>
        <w:bottom w:val="none" w:sz="0" w:space="0" w:color="auto"/>
        <w:right w:val="none" w:sz="0" w:space="0" w:color="auto"/>
      </w:divBdr>
    </w:div>
    <w:div w:id="2147162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nor.es/aenor/normas/normas/fichanorma.asp?tipo=N&amp;codigo=N0058014&amp;PDF=Si" TargetMode="External"/><Relationship Id="rId18" Type="http://schemas.openxmlformats.org/officeDocument/2006/relationships/hyperlink" Target="https://www.linkedin.com/company/entidad-nacional-de-acreditacion" TargetMode="External"/><Relationship Id="rId26" Type="http://schemas.openxmlformats.org/officeDocument/2006/relationships/hyperlink" Target="https://www.linkedin.com/company/une-asociaci&#243;n-espa&#241;ola-de-normalizaci&#243;n" TargetMode="External"/><Relationship Id="rId3" Type="http://schemas.openxmlformats.org/officeDocument/2006/relationships/styles" Target="styles.xml"/><Relationship Id="rId21" Type="http://schemas.openxmlformats.org/officeDocument/2006/relationships/hyperlink" Target="https://twitter.com/ENAC_acredita" TargetMode="External"/><Relationship Id="rId7" Type="http://schemas.openxmlformats.org/officeDocument/2006/relationships/footnotes" Target="footnotes.xml"/><Relationship Id="rId12" Type="http://schemas.openxmlformats.org/officeDocument/2006/relationships/hyperlink" Target="https://www.enac.es/" TargetMode="External"/><Relationship Id="rId17" Type="http://schemas.openxmlformats.org/officeDocument/2006/relationships/hyperlink" Target="http://www.enac.es" TargetMode="External"/><Relationship Id="rId25" Type="http://schemas.openxmlformats.org/officeDocument/2006/relationships/hyperlink" Target="http://www.une.org" TargetMode="External"/><Relationship Id="rId2" Type="http://schemas.openxmlformats.org/officeDocument/2006/relationships/numbering" Target="numbering.xml"/><Relationship Id="rId16" Type="http://schemas.openxmlformats.org/officeDocument/2006/relationships/hyperlink" Target="mailto:igonzalez@enac.es" TargetMode="External"/><Relationship Id="rId20" Type="http://schemas.openxmlformats.org/officeDocument/2006/relationships/image" Target="cid:image002.jpg@01D27BBE.0C8B8AC0"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org" TargetMode="External"/><Relationship Id="rId24" Type="http://schemas.openxmlformats.org/officeDocument/2006/relationships/hyperlink" Target="mailto:ggranero@une.or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cid:image003.jpg@01D27BBE.0C8B8AC0" TargetMode="External"/><Relationship Id="rId28" Type="http://schemas.openxmlformats.org/officeDocument/2006/relationships/hyperlink" Target="https://www.youtube.com/channel/UCl1cbwOPrFUxcq4yf61jIzw" TargetMode="External"/><Relationship Id="rId10" Type="http://schemas.openxmlformats.org/officeDocument/2006/relationships/hyperlink" Target="http://www.mineco.gob.es/portal/site/mineco/" TargetMode="External"/><Relationship Id="rId19" Type="http://schemas.openxmlformats.org/officeDocument/2006/relationships/image" Target="media/image3.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oe.es/diario_boe/txt.php?id=BOE-A-2017-1935" TargetMode="External"/><Relationship Id="rId14" Type="http://schemas.openxmlformats.org/officeDocument/2006/relationships/header" Target="header1.xml"/><Relationship Id="rId22" Type="http://schemas.openxmlformats.org/officeDocument/2006/relationships/image" Target="media/image4.jpeg"/><Relationship Id="rId27" Type="http://schemas.openxmlformats.org/officeDocument/2006/relationships/hyperlink" Target="https://twitter.com/NormasUNE" TargetMode="External"/><Relationship Id="rId30" Type="http://schemas.openxmlformats.org/officeDocument/2006/relationships/image" Target="cid:image004.jpg@01D27BBE.0C8B8AC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6BE46-1E13-4B67-AC2B-F0E2EDB8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1315</Words>
  <Characters>7234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AENOR</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Gustavo Granero Benitez</cp:lastModifiedBy>
  <cp:revision>2</cp:revision>
  <cp:lastPrinted>2017-03-28T08:35:00Z</cp:lastPrinted>
  <dcterms:created xsi:type="dcterms:W3CDTF">2017-03-28T08:42:00Z</dcterms:created>
  <dcterms:modified xsi:type="dcterms:W3CDTF">2017-03-28T08:42:00Z</dcterms:modified>
</cp:coreProperties>
</file>