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65" w:rsidRDefault="00130B65" w:rsidP="00130B65">
      <w:pPr>
        <w:pStyle w:val="Sinespaciado"/>
        <w:jc w:val="center"/>
        <w:rPr>
          <w:b/>
          <w:sz w:val="40"/>
          <w:szCs w:val="40"/>
        </w:rPr>
      </w:pPr>
    </w:p>
    <w:p w:rsidR="00827578" w:rsidRPr="00BE5660" w:rsidRDefault="00BA51EF" w:rsidP="00827578">
      <w:pPr>
        <w:pStyle w:val="Sinespaciado"/>
        <w:jc w:val="center"/>
        <w:rPr>
          <w:b/>
          <w:sz w:val="40"/>
          <w:szCs w:val="40"/>
        </w:rPr>
      </w:pPr>
      <w:r w:rsidRPr="00BE5660">
        <w:rPr>
          <w:b/>
          <w:sz w:val="40"/>
          <w:szCs w:val="40"/>
        </w:rPr>
        <w:t>“</w:t>
      </w:r>
      <w:proofErr w:type="spellStart"/>
      <w:r w:rsidR="00827578" w:rsidRPr="00BE5660">
        <w:rPr>
          <w:b/>
          <w:sz w:val="40"/>
          <w:szCs w:val="40"/>
        </w:rPr>
        <w:t>Cybersecurity</w:t>
      </w:r>
      <w:proofErr w:type="spellEnd"/>
      <w:r w:rsidR="00827578" w:rsidRPr="00BE5660">
        <w:rPr>
          <w:b/>
          <w:sz w:val="40"/>
          <w:szCs w:val="40"/>
        </w:rPr>
        <w:t xml:space="preserve"> </w:t>
      </w:r>
      <w:proofErr w:type="spellStart"/>
      <w:r w:rsidR="00827578" w:rsidRPr="00BE5660">
        <w:rPr>
          <w:b/>
          <w:sz w:val="40"/>
          <w:szCs w:val="40"/>
        </w:rPr>
        <w:t>Act</w:t>
      </w:r>
      <w:proofErr w:type="spellEnd"/>
      <w:r w:rsidRPr="00BE5660">
        <w:rPr>
          <w:b/>
          <w:sz w:val="40"/>
          <w:szCs w:val="40"/>
        </w:rPr>
        <w:t xml:space="preserve">” exige </w:t>
      </w:r>
      <w:r w:rsidR="00367C00" w:rsidRPr="00BE5660">
        <w:rPr>
          <w:b/>
          <w:sz w:val="40"/>
          <w:szCs w:val="40"/>
        </w:rPr>
        <w:t xml:space="preserve">la </w:t>
      </w:r>
      <w:r w:rsidR="004B555C" w:rsidRPr="00BE5660">
        <w:rPr>
          <w:b/>
          <w:sz w:val="40"/>
          <w:szCs w:val="40"/>
        </w:rPr>
        <w:t>acreditación a todo</w:t>
      </w:r>
      <w:r w:rsidRPr="00BE5660">
        <w:rPr>
          <w:b/>
          <w:sz w:val="40"/>
          <w:szCs w:val="40"/>
        </w:rPr>
        <w:t xml:space="preserve">s </w:t>
      </w:r>
      <w:r w:rsidR="004B555C" w:rsidRPr="00BE5660">
        <w:rPr>
          <w:b/>
          <w:sz w:val="40"/>
          <w:szCs w:val="40"/>
        </w:rPr>
        <w:t>los</w:t>
      </w:r>
      <w:r w:rsidRPr="00BE5660">
        <w:rPr>
          <w:b/>
          <w:sz w:val="40"/>
          <w:szCs w:val="40"/>
        </w:rPr>
        <w:t xml:space="preserve"> certificadores que operen en los esquemas europeos en materia de </w:t>
      </w:r>
      <w:proofErr w:type="spellStart"/>
      <w:r w:rsidRPr="00BE5660">
        <w:rPr>
          <w:b/>
          <w:sz w:val="40"/>
          <w:szCs w:val="40"/>
        </w:rPr>
        <w:t>ciberseguridad</w:t>
      </w:r>
      <w:proofErr w:type="spellEnd"/>
    </w:p>
    <w:p w:rsidR="00827578" w:rsidRPr="00BE5660" w:rsidRDefault="00827578" w:rsidP="005B7768">
      <w:pPr>
        <w:pStyle w:val="Sinespaciado"/>
        <w:rPr>
          <w:b/>
        </w:rPr>
      </w:pPr>
    </w:p>
    <w:p w:rsidR="00BA51EF" w:rsidRPr="00BE5660" w:rsidRDefault="005B7768" w:rsidP="005B7768">
      <w:pPr>
        <w:pStyle w:val="Sinespaciado"/>
        <w:numPr>
          <w:ilvl w:val="0"/>
          <w:numId w:val="5"/>
        </w:numPr>
        <w:rPr>
          <w:b/>
        </w:rPr>
      </w:pPr>
      <w:r w:rsidRPr="00BE5660">
        <w:rPr>
          <w:b/>
          <w:bCs/>
        </w:rPr>
        <w:t xml:space="preserve">Las autoridades europeas ratifican su confianza en la acreditación </w:t>
      </w:r>
      <w:r w:rsidR="00BA51EF" w:rsidRPr="00BE5660">
        <w:rPr>
          <w:rFonts w:eastAsia="Times New Roman" w:cs="Arial"/>
          <w:b/>
          <w:lang w:eastAsia="es-ES"/>
        </w:rPr>
        <w:t>como herramienta para aportar garantías a las actividades de evaluación de conformidad en la UE</w:t>
      </w:r>
    </w:p>
    <w:p w:rsidR="00BA51EF" w:rsidRPr="00BE5660" w:rsidRDefault="00BA51EF" w:rsidP="00BA51EF">
      <w:pPr>
        <w:pStyle w:val="Prrafodelista"/>
        <w:jc w:val="both"/>
        <w:rPr>
          <w:b/>
        </w:rPr>
      </w:pPr>
    </w:p>
    <w:p w:rsidR="00827578" w:rsidRPr="00BE5660" w:rsidRDefault="00827578" w:rsidP="00827578">
      <w:pPr>
        <w:pStyle w:val="Prrafodelista"/>
        <w:numPr>
          <w:ilvl w:val="0"/>
          <w:numId w:val="4"/>
        </w:numPr>
        <w:jc w:val="both"/>
        <w:rPr>
          <w:b/>
        </w:rPr>
      </w:pPr>
      <w:r w:rsidRPr="00BE5660">
        <w:rPr>
          <w:rFonts w:eastAsia="Times New Roman" w:cs="Arial"/>
          <w:b/>
          <w:lang w:eastAsia="es-ES"/>
        </w:rPr>
        <w:t xml:space="preserve">El marco de certificación que se recoge en esta ley tiene como objetivo convertirse en una ventanilla única en términos de certificación de </w:t>
      </w:r>
      <w:proofErr w:type="spellStart"/>
      <w:r w:rsidRPr="00BE5660">
        <w:rPr>
          <w:rFonts w:eastAsia="Times New Roman" w:cs="Arial"/>
          <w:b/>
          <w:lang w:eastAsia="es-ES"/>
        </w:rPr>
        <w:t>ciberseguridad</w:t>
      </w:r>
      <w:proofErr w:type="spellEnd"/>
      <w:r w:rsidR="004B555C" w:rsidRPr="00BE5660">
        <w:rPr>
          <w:b/>
        </w:rPr>
        <w:t xml:space="preserve">, </w:t>
      </w:r>
      <w:r w:rsidRPr="00BE5660">
        <w:rPr>
          <w:rFonts w:eastAsia="Times New Roman" w:cs="Arial"/>
          <w:b/>
          <w:lang w:eastAsia="es-ES"/>
        </w:rPr>
        <w:t>lo que se traducirá en un notable ahorro de costes para las empresas</w:t>
      </w:r>
    </w:p>
    <w:p w:rsidR="00422D67" w:rsidRPr="00BE5660" w:rsidRDefault="00DC51C1" w:rsidP="00422D67">
      <w:pPr>
        <w:spacing w:after="150" w:line="240" w:lineRule="auto"/>
        <w:jc w:val="both"/>
        <w:rPr>
          <w:rFonts w:eastAsia="Times New Roman" w:cs="Arial"/>
          <w:lang w:eastAsia="es-ES"/>
        </w:rPr>
      </w:pPr>
      <w:r>
        <w:t>0</w:t>
      </w:r>
      <w:r w:rsidR="00B7341D">
        <w:t>4</w:t>
      </w:r>
      <w:bookmarkStart w:id="0" w:name="_GoBack"/>
      <w:bookmarkEnd w:id="0"/>
      <w:r w:rsidR="00827578" w:rsidRPr="00BE5660">
        <w:t xml:space="preserve"> de julio </w:t>
      </w:r>
      <w:r w:rsidR="00B41F52" w:rsidRPr="00BE5660">
        <w:t>de 2019</w:t>
      </w:r>
      <w:r w:rsidR="00130B65" w:rsidRPr="00BE5660">
        <w:t xml:space="preserve">.- </w:t>
      </w:r>
      <w:r w:rsidR="00367C00" w:rsidRPr="00BE5660">
        <w:t xml:space="preserve">la </w:t>
      </w:r>
      <w:r w:rsidR="00367C00" w:rsidRPr="00BE5660">
        <w:rPr>
          <w:b/>
        </w:rPr>
        <w:t>Entidad Nacional de Acreditación</w:t>
      </w:r>
      <w:r w:rsidR="00367C00" w:rsidRPr="00BE5660">
        <w:t xml:space="preserve"> (ENAC) informa de la entrada en vigor d</w:t>
      </w:r>
      <w:r w:rsidR="009E25AB" w:rsidRPr="00BE5660">
        <w:t>e</w:t>
      </w:r>
      <w:r w:rsidR="00422D67" w:rsidRPr="00BE5660">
        <w:t xml:space="preserve">l Reglamento Europeo </w:t>
      </w:r>
      <w:r w:rsidR="00422D67" w:rsidRPr="00BE5660">
        <w:rPr>
          <w:rFonts w:eastAsia="Times New Roman" w:cs="Arial"/>
          <w:lang w:eastAsia="es-ES"/>
        </w:rPr>
        <w:t>2019/881, más conocido como “</w:t>
      </w:r>
      <w:proofErr w:type="spellStart"/>
      <w:r w:rsidR="00422D67" w:rsidRPr="00BE5660">
        <w:rPr>
          <w:rFonts w:eastAsia="Times New Roman" w:cs="Arial"/>
          <w:lang w:eastAsia="es-ES"/>
        </w:rPr>
        <w:t>Cybersecurity</w:t>
      </w:r>
      <w:proofErr w:type="spellEnd"/>
      <w:r w:rsidR="00422D67" w:rsidRPr="00BE5660">
        <w:rPr>
          <w:rFonts w:eastAsia="Times New Roman" w:cs="Arial"/>
          <w:lang w:eastAsia="es-ES"/>
        </w:rPr>
        <w:t xml:space="preserve"> </w:t>
      </w:r>
      <w:proofErr w:type="spellStart"/>
      <w:r w:rsidR="00422D67" w:rsidRPr="00BE5660">
        <w:rPr>
          <w:rFonts w:eastAsia="Times New Roman" w:cs="Arial"/>
          <w:lang w:eastAsia="es-ES"/>
        </w:rPr>
        <w:t>Act</w:t>
      </w:r>
      <w:proofErr w:type="spellEnd"/>
      <w:r w:rsidR="00422D67" w:rsidRPr="00BE5660">
        <w:rPr>
          <w:rFonts w:eastAsia="Times New Roman" w:cs="Arial"/>
          <w:lang w:eastAsia="es-ES"/>
        </w:rPr>
        <w:t xml:space="preserve">”, </w:t>
      </w:r>
      <w:r w:rsidR="00367C00" w:rsidRPr="00BE5660">
        <w:rPr>
          <w:rFonts w:eastAsia="Times New Roman" w:cs="Arial"/>
          <w:lang w:eastAsia="es-ES"/>
        </w:rPr>
        <w:t xml:space="preserve">en el que </w:t>
      </w:r>
      <w:r w:rsidR="00367C00" w:rsidRPr="00BE5660">
        <w:rPr>
          <w:rFonts w:eastAsia="Times New Roman" w:cs="Arial"/>
          <w:b/>
          <w:lang w:eastAsia="es-ES"/>
        </w:rPr>
        <w:t>se</w:t>
      </w:r>
      <w:r w:rsidR="00422D67" w:rsidRPr="00BE5660">
        <w:rPr>
          <w:rFonts w:eastAsia="Times New Roman" w:cs="Arial"/>
          <w:b/>
          <w:lang w:eastAsia="es-ES"/>
        </w:rPr>
        <w:t xml:space="preserve"> exige la acreditación</w:t>
      </w:r>
      <w:r w:rsidR="00422D67" w:rsidRPr="00BE5660">
        <w:rPr>
          <w:rFonts w:eastAsia="Times New Roman" w:cs="Arial"/>
          <w:lang w:eastAsia="es-ES"/>
        </w:rPr>
        <w:t xml:space="preserve"> de todos los certificadores que operen en los esquemas europeos de certificación en materia de </w:t>
      </w:r>
      <w:proofErr w:type="spellStart"/>
      <w:r w:rsidR="00422D67" w:rsidRPr="00BE5660">
        <w:rPr>
          <w:rFonts w:eastAsia="Times New Roman" w:cs="Arial"/>
          <w:lang w:eastAsia="es-ES"/>
        </w:rPr>
        <w:t>ciberseguridad</w:t>
      </w:r>
      <w:proofErr w:type="spellEnd"/>
      <w:r w:rsidR="00422D67" w:rsidRPr="00BE5660">
        <w:rPr>
          <w:rFonts w:eastAsia="Times New Roman" w:cs="Arial"/>
          <w:lang w:eastAsia="es-ES"/>
        </w:rPr>
        <w:t> con independencia de que estos sean organizaciones priv</w:t>
      </w:r>
      <w:r w:rsidR="00367C00" w:rsidRPr="00BE5660">
        <w:rPr>
          <w:rFonts w:eastAsia="Times New Roman" w:cs="Arial"/>
          <w:lang w:eastAsia="es-ES"/>
        </w:rPr>
        <w:t xml:space="preserve">adas o la propia Administración. </w:t>
      </w:r>
    </w:p>
    <w:p w:rsidR="00827578" w:rsidRPr="00827578" w:rsidRDefault="00422D67" w:rsidP="00827578">
      <w:pPr>
        <w:spacing w:after="15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El documento</w:t>
      </w:r>
      <w:r w:rsidR="00827578" w:rsidRPr="00827578">
        <w:rPr>
          <w:rFonts w:eastAsia="Times New Roman" w:cs="Arial"/>
          <w:lang w:eastAsia="es-ES"/>
        </w:rPr>
        <w:t xml:space="preserve"> establece un marco de certificación en </w:t>
      </w:r>
      <w:proofErr w:type="spellStart"/>
      <w:r w:rsidR="00827578" w:rsidRPr="00827578">
        <w:rPr>
          <w:rFonts w:eastAsia="Times New Roman" w:cs="Arial"/>
          <w:lang w:eastAsia="es-ES"/>
        </w:rPr>
        <w:t>ciberseguridad</w:t>
      </w:r>
      <w:proofErr w:type="spellEnd"/>
      <w:r w:rsidR="00827578" w:rsidRPr="00827578">
        <w:rPr>
          <w:rFonts w:eastAsia="Times New Roman" w:cs="Arial"/>
          <w:lang w:eastAsia="es-ES"/>
        </w:rPr>
        <w:t xml:space="preserve"> a escala de la Unión Europea, fomentando la seguridad de los servicios en línea y de los dispositivos de consumo. Con la </w:t>
      </w:r>
      <w:proofErr w:type="spellStart"/>
      <w:r w:rsidR="00827578" w:rsidRPr="00827578">
        <w:rPr>
          <w:rFonts w:eastAsia="Times New Roman" w:cs="Arial"/>
          <w:lang w:eastAsia="es-ES"/>
        </w:rPr>
        <w:t>Cybersecurity</w:t>
      </w:r>
      <w:proofErr w:type="spellEnd"/>
      <w:r w:rsidR="00827578" w:rsidRPr="00827578">
        <w:rPr>
          <w:rFonts w:eastAsia="Times New Roman" w:cs="Arial"/>
          <w:lang w:eastAsia="es-ES"/>
        </w:rPr>
        <w:t xml:space="preserve"> </w:t>
      </w:r>
      <w:proofErr w:type="spellStart"/>
      <w:r w:rsidR="00827578" w:rsidRPr="00827578">
        <w:rPr>
          <w:rFonts w:eastAsia="Times New Roman" w:cs="Arial"/>
          <w:lang w:eastAsia="es-ES"/>
        </w:rPr>
        <w:t>Act</w:t>
      </w:r>
      <w:proofErr w:type="spellEnd"/>
      <w:r w:rsidR="00827578" w:rsidRPr="00827578">
        <w:rPr>
          <w:rFonts w:eastAsia="Times New Roman" w:cs="Arial"/>
          <w:lang w:eastAsia="es-ES"/>
        </w:rPr>
        <w:t xml:space="preserve"> se refuerza el mandato de ENISA, la Agencia de la Unión Europea para la </w:t>
      </w:r>
      <w:proofErr w:type="spellStart"/>
      <w:r w:rsidR="00827578" w:rsidRPr="00827578">
        <w:rPr>
          <w:rFonts w:eastAsia="Times New Roman" w:cs="Arial"/>
          <w:lang w:eastAsia="es-ES"/>
        </w:rPr>
        <w:t>Ciberseguridad</w:t>
      </w:r>
      <w:proofErr w:type="spellEnd"/>
      <w:r w:rsidR="00827578" w:rsidRPr="00827578">
        <w:rPr>
          <w:rFonts w:eastAsia="Times New Roman" w:cs="Arial"/>
          <w:lang w:eastAsia="es-ES"/>
        </w:rPr>
        <w:t xml:space="preserve">, </w:t>
      </w:r>
      <w:r w:rsidR="00827578" w:rsidRPr="00827578">
        <w:rPr>
          <w:rFonts w:eastAsia="Times New Roman" w:cs="Arial"/>
          <w:b/>
          <w:lang w:eastAsia="es-ES"/>
        </w:rPr>
        <w:t xml:space="preserve">de prestar un apoyo más eficaz a los Estados miembros en la lucha contra las amenazas y ataques en materia de </w:t>
      </w:r>
      <w:proofErr w:type="spellStart"/>
      <w:r w:rsidR="00827578" w:rsidRPr="00827578">
        <w:rPr>
          <w:rFonts w:eastAsia="Times New Roman" w:cs="Arial"/>
          <w:b/>
          <w:lang w:eastAsia="es-ES"/>
        </w:rPr>
        <w:t>ciberseguridad</w:t>
      </w:r>
      <w:proofErr w:type="spellEnd"/>
      <w:r w:rsidR="00827578" w:rsidRPr="00827578">
        <w:rPr>
          <w:rFonts w:eastAsia="Times New Roman" w:cs="Arial"/>
          <w:b/>
          <w:lang w:eastAsia="es-ES"/>
        </w:rPr>
        <w:t xml:space="preserve"> y se crea el marco europeo de certificación de la </w:t>
      </w:r>
      <w:proofErr w:type="spellStart"/>
      <w:r w:rsidR="00827578" w:rsidRPr="00827578">
        <w:rPr>
          <w:rFonts w:eastAsia="Times New Roman" w:cs="Arial"/>
          <w:b/>
          <w:lang w:eastAsia="es-ES"/>
        </w:rPr>
        <w:t>ciberseguridad</w:t>
      </w:r>
      <w:proofErr w:type="spellEnd"/>
      <w:r w:rsidR="00827578" w:rsidRPr="00827578">
        <w:rPr>
          <w:rFonts w:eastAsia="Times New Roman" w:cs="Arial"/>
          <w:lang w:eastAsia="es-ES"/>
        </w:rPr>
        <w:t xml:space="preserve"> con el objetivo de crear un mercado único digital para los productos, servicios y procesos de TIC que permitirá que los certificados emitidos en los Estados miembros sean válidos en toda la Unión Europea.</w:t>
      </w:r>
    </w:p>
    <w:p w:rsidR="00827578" w:rsidRPr="00827578" w:rsidRDefault="00827578" w:rsidP="00827578">
      <w:pPr>
        <w:spacing w:after="150" w:line="240" w:lineRule="auto"/>
        <w:jc w:val="both"/>
        <w:rPr>
          <w:rFonts w:eastAsia="Times New Roman" w:cs="Arial"/>
          <w:lang w:eastAsia="es-ES"/>
        </w:rPr>
      </w:pPr>
      <w:r w:rsidRPr="00827578">
        <w:rPr>
          <w:rFonts w:eastAsia="Times New Roman" w:cs="Arial"/>
          <w:lang w:eastAsia="es-ES"/>
        </w:rPr>
        <w:t xml:space="preserve">Para ello, el marco europeo define un mecanismo para establecer esquemas europeos de certificación en </w:t>
      </w:r>
      <w:proofErr w:type="spellStart"/>
      <w:r w:rsidRPr="00827578">
        <w:rPr>
          <w:rFonts w:eastAsia="Times New Roman" w:cs="Arial"/>
          <w:lang w:eastAsia="es-ES"/>
        </w:rPr>
        <w:t>ciberseguridad</w:t>
      </w:r>
      <w:proofErr w:type="spellEnd"/>
      <w:r w:rsidRPr="00827578">
        <w:rPr>
          <w:rFonts w:eastAsia="Times New Roman" w:cs="Arial"/>
          <w:lang w:eastAsia="es-ES"/>
        </w:rPr>
        <w:t xml:space="preserve"> que confirmen que los productos, servicios y procesos de TIC que hayan sido evaluados con arreglo a dichos esquemas cumplen los requisitos de seguridad especificados, con el objetivo de proteger la disponibilidad, autenticidad, integridad o confidencialidad de los datos almacenados, transmitidos o procesados, o las funciones o servicios que ofrecen dichos productos, servicios y procesos, o a los que permiten acceder, durante todo su ciclo de vida.</w:t>
      </w:r>
    </w:p>
    <w:p w:rsidR="00827578" w:rsidRPr="00827578" w:rsidRDefault="00367C00" w:rsidP="00827578">
      <w:pPr>
        <w:spacing w:after="150"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A</w:t>
      </w:r>
      <w:r w:rsidR="00827578" w:rsidRPr="00827578">
        <w:rPr>
          <w:rFonts w:eastAsia="Times New Roman" w:cs="Arial"/>
          <w:lang w:eastAsia="es-ES"/>
        </w:rPr>
        <w:t>segurar la fiabilidad y comparabilidad de las certificaciones concedidas por las diferentes entidades de certificación que operen en toda Europa es fundamental para garantizar la robustez del sistema y la consecución de sus objetivos y, por ello, el reglamento que las certifica </w:t>
      </w:r>
      <w:r w:rsidR="00827578" w:rsidRPr="00367C00">
        <w:rPr>
          <w:rFonts w:eastAsia="Times New Roman" w:cs="Arial"/>
          <w:b/>
          <w:lang w:eastAsia="es-ES"/>
        </w:rPr>
        <w:t xml:space="preserve">exige la acreditación de todos los certificadores que operen en los esquemas europeos de certificación en materia de </w:t>
      </w:r>
      <w:proofErr w:type="spellStart"/>
      <w:r w:rsidR="00827578" w:rsidRPr="00367C00">
        <w:rPr>
          <w:rFonts w:eastAsia="Times New Roman" w:cs="Arial"/>
          <w:b/>
          <w:lang w:eastAsia="es-ES"/>
        </w:rPr>
        <w:t>ciberseguridad</w:t>
      </w:r>
      <w:proofErr w:type="spellEnd"/>
      <w:r w:rsidR="00827578" w:rsidRPr="00827578">
        <w:rPr>
          <w:rFonts w:eastAsia="Times New Roman" w:cs="Arial"/>
          <w:lang w:eastAsia="es-ES"/>
        </w:rPr>
        <w:t> con independencia de que estos sean organizaciones privadas o la propia Administración.</w:t>
      </w:r>
    </w:p>
    <w:p w:rsidR="00827578" w:rsidRPr="00827578" w:rsidRDefault="00827578" w:rsidP="00827578">
      <w:pPr>
        <w:spacing w:after="150" w:line="240" w:lineRule="auto"/>
        <w:jc w:val="both"/>
        <w:rPr>
          <w:rFonts w:eastAsia="Times New Roman" w:cs="Arial"/>
          <w:lang w:eastAsia="es-ES"/>
        </w:rPr>
      </w:pPr>
      <w:r w:rsidRPr="00827578">
        <w:rPr>
          <w:rFonts w:eastAsia="Times New Roman" w:cs="Arial"/>
          <w:lang w:eastAsia="es-ES"/>
        </w:rPr>
        <w:t>De este modo, el Reglamento ratifica una vez más la confianza del Parlamento y la Comisión Europea en la acreditación, herramienta a la que recurren cada vez con mayor frecuencia a la para aportar garantías a las actividades de evaluación de conformidad en la UE.</w:t>
      </w:r>
    </w:p>
    <w:p w:rsidR="00827578" w:rsidRPr="00827578" w:rsidRDefault="00827578" w:rsidP="00827578">
      <w:pPr>
        <w:spacing w:after="150" w:line="240" w:lineRule="auto"/>
        <w:jc w:val="both"/>
        <w:rPr>
          <w:rFonts w:eastAsia="Times New Roman" w:cs="Arial"/>
          <w:b/>
          <w:u w:val="single"/>
          <w:lang w:eastAsia="es-ES"/>
        </w:rPr>
      </w:pPr>
      <w:r w:rsidRPr="00827578">
        <w:rPr>
          <w:rFonts w:eastAsia="Times New Roman" w:cs="Arial"/>
          <w:b/>
          <w:u w:val="single"/>
          <w:lang w:eastAsia="es-ES"/>
        </w:rPr>
        <w:t>Un apoyo para el mercado y la sociedad</w:t>
      </w:r>
    </w:p>
    <w:p w:rsidR="00827578" w:rsidRPr="00827578" w:rsidRDefault="00827578" w:rsidP="00827578">
      <w:pPr>
        <w:spacing w:after="150" w:line="240" w:lineRule="auto"/>
        <w:jc w:val="both"/>
        <w:rPr>
          <w:rFonts w:eastAsia="Times New Roman" w:cs="Arial"/>
          <w:lang w:eastAsia="es-ES"/>
        </w:rPr>
      </w:pPr>
      <w:r w:rsidRPr="00827578">
        <w:rPr>
          <w:rFonts w:eastAsia="Times New Roman" w:cs="Arial"/>
          <w:lang w:eastAsia="es-ES"/>
        </w:rPr>
        <w:lastRenderedPageBreak/>
        <w:t>Este Reglamento es la primera legislación dentro del Mercado Común que asume el reto de mejorar la seguridad de los productos conectados, los dispositivos del Internet de las Cosas y la infraestructura crítica a través de la certificación, con lo que la nueva reglamentación servirá de apoyo para que los usuarios puedan confiar en los dispositivos que escogen.</w:t>
      </w:r>
    </w:p>
    <w:p w:rsidR="00827578" w:rsidRPr="00827578" w:rsidRDefault="00827578" w:rsidP="00827578">
      <w:pPr>
        <w:spacing w:after="150" w:line="240" w:lineRule="auto"/>
        <w:jc w:val="both"/>
        <w:rPr>
          <w:rFonts w:eastAsia="Times New Roman" w:cs="Arial"/>
          <w:lang w:eastAsia="es-ES"/>
        </w:rPr>
      </w:pPr>
      <w:r w:rsidRPr="00827578">
        <w:rPr>
          <w:rFonts w:eastAsia="Times New Roman" w:cs="Arial"/>
          <w:lang w:eastAsia="es-ES"/>
        </w:rPr>
        <w:t xml:space="preserve">Además, el marco de certificación que se recoge en esta ley tiene como objetivo convertirse en una ventanilla única en términos de certificación de </w:t>
      </w:r>
      <w:proofErr w:type="spellStart"/>
      <w:r w:rsidRPr="00827578">
        <w:rPr>
          <w:rFonts w:eastAsia="Times New Roman" w:cs="Arial"/>
          <w:lang w:eastAsia="es-ES"/>
        </w:rPr>
        <w:t>ciberseguridad</w:t>
      </w:r>
      <w:proofErr w:type="spellEnd"/>
      <w:r w:rsidRPr="00827578">
        <w:rPr>
          <w:rFonts w:eastAsia="Times New Roman" w:cs="Arial"/>
          <w:lang w:eastAsia="es-ES"/>
        </w:rPr>
        <w:t xml:space="preserve">, lo que se traducirá en un notable ahorro de costes para las empresas, ya que en otro contexto deberían someterse a diversos métodos de evaluación en distintos países. La certificación única también eliminará las potenciales barreras al comercio y alentará a las empresas a invertir en la </w:t>
      </w:r>
      <w:proofErr w:type="spellStart"/>
      <w:r w:rsidRPr="00827578">
        <w:rPr>
          <w:rFonts w:eastAsia="Times New Roman" w:cs="Arial"/>
          <w:lang w:eastAsia="es-ES"/>
        </w:rPr>
        <w:t>ciberseguridad</w:t>
      </w:r>
      <w:proofErr w:type="spellEnd"/>
      <w:r w:rsidRPr="00827578">
        <w:rPr>
          <w:rFonts w:eastAsia="Times New Roman" w:cs="Arial"/>
          <w:lang w:eastAsia="es-ES"/>
        </w:rPr>
        <w:t xml:space="preserve"> de sus productos como medida de diferenciación de la competencia.</w:t>
      </w:r>
    </w:p>
    <w:p w:rsidR="00FB1C43" w:rsidRPr="00BE5660" w:rsidRDefault="00FB1C43" w:rsidP="00BE5660">
      <w:pPr>
        <w:pStyle w:val="Sinespaciado"/>
        <w:jc w:val="both"/>
        <w:rPr>
          <w:b/>
          <w:u w:val="single"/>
        </w:rPr>
      </w:pPr>
      <w:r w:rsidRPr="00BE5660">
        <w:rPr>
          <w:b/>
          <w:u w:val="single"/>
        </w:rPr>
        <w:t xml:space="preserve">Los servicios acreditados, garantía </w:t>
      </w:r>
      <w:r w:rsidR="00240C49" w:rsidRPr="00BE5660">
        <w:rPr>
          <w:b/>
          <w:u w:val="single"/>
        </w:rPr>
        <w:t xml:space="preserve">para la </w:t>
      </w:r>
      <w:proofErr w:type="spellStart"/>
      <w:r w:rsidR="00240C49" w:rsidRPr="00BE5660">
        <w:rPr>
          <w:b/>
          <w:u w:val="single"/>
        </w:rPr>
        <w:t>ciberseguridad</w:t>
      </w:r>
      <w:proofErr w:type="spellEnd"/>
      <w:r w:rsidR="00F2727A" w:rsidRPr="00BE5660">
        <w:rPr>
          <w:b/>
          <w:u w:val="single"/>
        </w:rPr>
        <w:t xml:space="preserve"> </w:t>
      </w:r>
    </w:p>
    <w:p w:rsidR="00F2727A" w:rsidRPr="00BE5660" w:rsidRDefault="00F2727A" w:rsidP="00BE5660">
      <w:pPr>
        <w:pStyle w:val="Sinespaciado"/>
        <w:jc w:val="both"/>
      </w:pPr>
    </w:p>
    <w:p w:rsidR="005C0286" w:rsidRDefault="009507DE" w:rsidP="00BE5660">
      <w:pPr>
        <w:pStyle w:val="Sinespaciado"/>
        <w:jc w:val="both"/>
      </w:pPr>
      <w:r w:rsidRPr="00BE5660">
        <w:t>La c</w:t>
      </w:r>
      <w:r w:rsidR="005C0286" w:rsidRPr="00BE5660">
        <w:t>ertificación dentro del Esquema Nacional de Seguridad  (ENS), del delegado de protección de datos o de servicios de identificación electrónica; ensayos y certificaciones de seguridad de los productos y sistemas de tecnologías de la información de acuerdo con estándares como </w:t>
      </w:r>
      <w:proofErr w:type="spellStart"/>
      <w:r w:rsidR="005C0286" w:rsidRPr="00BE5660">
        <w:t>Common</w:t>
      </w:r>
      <w:proofErr w:type="spellEnd"/>
      <w:r w:rsidR="005C0286" w:rsidRPr="00BE5660">
        <w:t xml:space="preserve"> </w:t>
      </w:r>
      <w:proofErr w:type="spellStart"/>
      <w:r w:rsidR="005C0286" w:rsidRPr="00BE5660">
        <w:t>Criteria</w:t>
      </w:r>
      <w:proofErr w:type="spellEnd"/>
      <w:r w:rsidR="005C0286" w:rsidRPr="00BE5660">
        <w:t xml:space="preserve"> y ensayos y pruebas relacionados con la seguridad de los usuarios… Son </w:t>
      </w:r>
      <w:r w:rsidRPr="00BE5660">
        <w:t>algunos ejemplos de cómo</w:t>
      </w:r>
      <w:r w:rsidR="005C0286" w:rsidRPr="00BE5660">
        <w:t xml:space="preserve"> los servicios de evaluación </w:t>
      </w:r>
      <w:r w:rsidRPr="00BE5660">
        <w:t>y control acreditados por ENAC </w:t>
      </w:r>
      <w:r w:rsidR="005C0286" w:rsidRPr="00BE5660">
        <w:t>contribuye</w:t>
      </w:r>
      <w:r w:rsidR="00F35FFE" w:rsidRPr="00BE5660">
        <w:t xml:space="preserve">n a asegurar la funcionalidad, </w:t>
      </w:r>
      <w:r w:rsidR="005C0286" w:rsidRPr="00BE5660">
        <w:t xml:space="preserve">operatividad </w:t>
      </w:r>
      <w:r w:rsidR="00F35FFE" w:rsidRPr="00BE5660">
        <w:t xml:space="preserve"> y protección </w:t>
      </w:r>
      <w:r w:rsidR="005C0286" w:rsidRPr="00BE5660">
        <w:t>de equipos y sistemas de comunicación, la seguridad, confidencialidad, integridad y disponibilidad de información y la protección de los usuarios.</w:t>
      </w:r>
    </w:p>
    <w:p w:rsidR="00BE5660" w:rsidRPr="00BE5660" w:rsidRDefault="00BE5660" w:rsidP="00BE5660">
      <w:pPr>
        <w:pStyle w:val="Sinespaciado"/>
        <w:jc w:val="both"/>
      </w:pPr>
    </w:p>
    <w:p w:rsidR="0004549C" w:rsidRPr="00C44DB3" w:rsidRDefault="0004549C" w:rsidP="0004549C">
      <w:pPr>
        <w:jc w:val="both"/>
        <w:rPr>
          <w:b/>
          <w:u w:val="single"/>
        </w:rPr>
      </w:pPr>
      <w:r w:rsidRPr="00C44DB3">
        <w:rPr>
          <w:b/>
          <w:u w:val="single"/>
        </w:rPr>
        <w:t>Sobre ENAC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  <w:color w:val="1F497D"/>
        </w:rPr>
        <w:t> 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D86592" w:rsidRPr="00CC3D7A" w:rsidRDefault="00D86592" w:rsidP="00D86592">
      <w:pPr>
        <w:pStyle w:val="Sinespaciado"/>
        <w:jc w:val="both"/>
        <w:rPr>
          <w:rFonts w:cs="Arial"/>
        </w:rPr>
      </w:pPr>
      <w:r w:rsidRPr="00CC3D7A">
        <w:rPr>
          <w:rFonts w:cs="Arial"/>
        </w:rPr>
        <w:t> </w:t>
      </w:r>
    </w:p>
    <w:p w:rsidR="00D86592" w:rsidRPr="00CC3D7A" w:rsidRDefault="00D86592" w:rsidP="00D86592">
      <w:pPr>
        <w:pStyle w:val="Sinespaciado"/>
        <w:jc w:val="both"/>
      </w:pPr>
      <w:r w:rsidRPr="00CC3D7A"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</w:p>
    <w:p w:rsidR="0004549C" w:rsidRPr="00C44DB3" w:rsidRDefault="008F4DE8" w:rsidP="0004549C">
      <w:pPr>
        <w:pStyle w:val="Sinespaciado"/>
        <w:pBdr>
          <w:bottom w:val="single" w:sz="12" w:space="1" w:color="auto"/>
        </w:pBdr>
        <w:jc w:val="both"/>
      </w:pPr>
      <w:hyperlink r:id="rId11" w:history="1">
        <w:r w:rsidR="0004549C" w:rsidRPr="00C44DB3">
          <w:rPr>
            <w:rStyle w:val="Hipervnculo"/>
          </w:rPr>
          <w:t>www.enac.es</w:t>
        </w:r>
      </w:hyperlink>
      <w:r w:rsidR="0004549C" w:rsidRPr="00C44DB3">
        <w:t xml:space="preserve"> </w:t>
      </w: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  <w:r w:rsidRPr="00C44DB3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556A4C2" wp14:editId="67FB563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B3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026FDC8" wp14:editId="62E2A2EB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1" name="Imagen 1" descr="Resultado de imagen de icono twit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</w:p>
    <w:p w:rsidR="0004549C" w:rsidRPr="00C44DB3" w:rsidRDefault="0004549C" w:rsidP="0004549C">
      <w:pPr>
        <w:pStyle w:val="Sinespaciado"/>
        <w:pBdr>
          <w:bottom w:val="single" w:sz="12" w:space="1" w:color="auto"/>
        </w:pBdr>
        <w:jc w:val="both"/>
      </w:pPr>
    </w:p>
    <w:p w:rsidR="0004549C" w:rsidRPr="00C44DB3" w:rsidRDefault="0004549C" w:rsidP="0004549C">
      <w:pPr>
        <w:pStyle w:val="Sinespaciado"/>
        <w:jc w:val="both"/>
      </w:pPr>
    </w:p>
    <w:p w:rsidR="004B555C" w:rsidRDefault="004B555C" w:rsidP="0004549C">
      <w:pPr>
        <w:pStyle w:val="Sinespaciado"/>
        <w:jc w:val="both"/>
      </w:pPr>
    </w:p>
    <w:p w:rsidR="004B555C" w:rsidRDefault="004B555C" w:rsidP="0004549C">
      <w:pPr>
        <w:pStyle w:val="Sinespaciado"/>
        <w:jc w:val="both"/>
      </w:pPr>
    </w:p>
    <w:p w:rsidR="004B555C" w:rsidRDefault="004B555C" w:rsidP="0004549C">
      <w:pPr>
        <w:pStyle w:val="Sinespaciado"/>
        <w:jc w:val="both"/>
      </w:pPr>
    </w:p>
    <w:p w:rsidR="004B555C" w:rsidRDefault="004B555C" w:rsidP="0004549C">
      <w:pPr>
        <w:pStyle w:val="Sinespaciado"/>
        <w:jc w:val="both"/>
      </w:pPr>
    </w:p>
    <w:p w:rsidR="0004549C" w:rsidRPr="00C44DB3" w:rsidRDefault="0004549C" w:rsidP="0004549C">
      <w:pPr>
        <w:pStyle w:val="Sinespaciado"/>
        <w:jc w:val="both"/>
      </w:pPr>
      <w:r w:rsidRPr="00C44DB3">
        <w:t>Para más información sobre la nota de prensa, resolver dudas o gestionar entrevistas</w:t>
      </w:r>
    </w:p>
    <w:p w:rsidR="0004549C" w:rsidRPr="00C44DB3" w:rsidRDefault="0004549C" w:rsidP="0004549C">
      <w:pPr>
        <w:pStyle w:val="Sinespaciado"/>
        <w:jc w:val="both"/>
      </w:pPr>
      <w:r w:rsidRPr="00C44DB3">
        <w:t>Eva Martín</w:t>
      </w:r>
    </w:p>
    <w:p w:rsidR="0004549C" w:rsidRPr="00C44DB3" w:rsidRDefault="0004549C" w:rsidP="0004549C">
      <w:pPr>
        <w:pStyle w:val="Sinespaciado"/>
        <w:jc w:val="both"/>
      </w:pPr>
      <w:r w:rsidRPr="00C44DB3">
        <w:t xml:space="preserve">Tfno. 628 17 49 01 /  </w:t>
      </w:r>
      <w:hyperlink r:id="rId18" w:history="1">
        <w:r w:rsidRPr="00C44DB3">
          <w:rPr>
            <w:rStyle w:val="Hipervnculo"/>
          </w:rPr>
          <w:t>evamc@varenga.es</w:t>
        </w:r>
      </w:hyperlink>
    </w:p>
    <w:p w:rsidR="0004549C" w:rsidRPr="00C44DB3" w:rsidRDefault="0004549C" w:rsidP="0004549C">
      <w:pPr>
        <w:pStyle w:val="Sinespaciado"/>
        <w:jc w:val="both"/>
      </w:pPr>
    </w:p>
    <w:p w:rsidR="00B33C6F" w:rsidRDefault="00B33C6F"/>
    <w:sectPr w:rsidR="00B33C6F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E8" w:rsidRDefault="008F4DE8" w:rsidP="00130B65">
      <w:pPr>
        <w:spacing w:after="0" w:line="240" w:lineRule="auto"/>
      </w:pPr>
      <w:r>
        <w:separator/>
      </w:r>
    </w:p>
  </w:endnote>
  <w:endnote w:type="continuationSeparator" w:id="0">
    <w:p w:rsidR="008F4DE8" w:rsidRDefault="008F4DE8" w:rsidP="001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E8" w:rsidRDefault="008F4DE8" w:rsidP="00130B65">
      <w:pPr>
        <w:spacing w:after="0" w:line="240" w:lineRule="auto"/>
      </w:pPr>
      <w:r>
        <w:separator/>
      </w:r>
    </w:p>
  </w:footnote>
  <w:footnote w:type="continuationSeparator" w:id="0">
    <w:p w:rsidR="008F4DE8" w:rsidRDefault="008F4DE8" w:rsidP="0013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5" w:rsidRDefault="00130B65" w:rsidP="00130B65">
    <w:pPr>
      <w:pStyle w:val="Encabezado"/>
      <w:rPr>
        <w:b/>
        <w:sz w:val="40"/>
        <w:szCs w:val="40"/>
      </w:rPr>
    </w:pPr>
    <w:r w:rsidRPr="00C826D8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8240" behindDoc="1" locked="0" layoutInCell="1" allowOverlap="1" wp14:anchorId="54E9E9D0" wp14:editId="2CBBC5FA">
          <wp:simplePos x="0" y="0"/>
          <wp:positionH relativeFrom="column">
            <wp:posOffset>3989705</wp:posOffset>
          </wp:positionH>
          <wp:positionV relativeFrom="paragraph">
            <wp:posOffset>-139700</wp:posOffset>
          </wp:positionV>
          <wp:extent cx="1449705" cy="802640"/>
          <wp:effectExtent l="0" t="0" r="0" b="0"/>
          <wp:wrapTight wrapText="bothSides">
            <wp:wrapPolygon edited="0">
              <wp:start x="9367" y="0"/>
              <wp:lineTo x="7947" y="1025"/>
              <wp:lineTo x="568" y="8203"/>
              <wp:lineTo x="0" y="18456"/>
              <wp:lineTo x="0" y="21019"/>
              <wp:lineTo x="21288" y="21019"/>
              <wp:lineTo x="21288" y="18968"/>
              <wp:lineTo x="21004" y="8203"/>
              <wp:lineTo x="18166" y="5639"/>
              <wp:lineTo x="11353" y="0"/>
              <wp:lineTo x="9367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B65" w:rsidRPr="00C826D8" w:rsidRDefault="00130B65" w:rsidP="00130B65">
    <w:pPr>
      <w:pStyle w:val="Encabezado"/>
      <w:rPr>
        <w:b/>
        <w:sz w:val="40"/>
        <w:szCs w:val="40"/>
      </w:rPr>
    </w:pPr>
    <w:r w:rsidRPr="00C826D8">
      <w:rPr>
        <w:b/>
        <w:sz w:val="40"/>
        <w:szCs w:val="40"/>
      </w:rPr>
      <w:t>NOTA DE PRENSA</w:t>
    </w:r>
  </w:p>
  <w:p w:rsidR="00130B65" w:rsidRDefault="00130B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1E4A"/>
    <w:multiLevelType w:val="multilevel"/>
    <w:tmpl w:val="54A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62B9F"/>
    <w:multiLevelType w:val="hybridMultilevel"/>
    <w:tmpl w:val="5DFAC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1EF1"/>
    <w:multiLevelType w:val="hybridMultilevel"/>
    <w:tmpl w:val="0988F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2F77"/>
    <w:multiLevelType w:val="hybridMultilevel"/>
    <w:tmpl w:val="30ACB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C0C4F"/>
    <w:multiLevelType w:val="hybridMultilevel"/>
    <w:tmpl w:val="A6F47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4"/>
    <w:rsid w:val="00013CB3"/>
    <w:rsid w:val="00026836"/>
    <w:rsid w:val="0004549C"/>
    <w:rsid w:val="00050813"/>
    <w:rsid w:val="000B1D6D"/>
    <w:rsid w:val="00103209"/>
    <w:rsid w:val="0011651D"/>
    <w:rsid w:val="00124CA2"/>
    <w:rsid w:val="00130B65"/>
    <w:rsid w:val="00133E2A"/>
    <w:rsid w:val="00156EB0"/>
    <w:rsid w:val="00184007"/>
    <w:rsid w:val="001A1E2A"/>
    <w:rsid w:val="001A7A9C"/>
    <w:rsid w:val="00240C49"/>
    <w:rsid w:val="00264710"/>
    <w:rsid w:val="00274B0B"/>
    <w:rsid w:val="002939F8"/>
    <w:rsid w:val="002A3D22"/>
    <w:rsid w:val="002E2223"/>
    <w:rsid w:val="003271D8"/>
    <w:rsid w:val="00367C00"/>
    <w:rsid w:val="0037661A"/>
    <w:rsid w:val="003868F2"/>
    <w:rsid w:val="00394496"/>
    <w:rsid w:val="003C717E"/>
    <w:rsid w:val="003E3812"/>
    <w:rsid w:val="003E5278"/>
    <w:rsid w:val="00422D67"/>
    <w:rsid w:val="0046031A"/>
    <w:rsid w:val="004A51AB"/>
    <w:rsid w:val="004B555C"/>
    <w:rsid w:val="004E4692"/>
    <w:rsid w:val="00525306"/>
    <w:rsid w:val="00592FB2"/>
    <w:rsid w:val="005B7768"/>
    <w:rsid w:val="005C0286"/>
    <w:rsid w:val="005D5493"/>
    <w:rsid w:val="007275BE"/>
    <w:rsid w:val="007B2B92"/>
    <w:rsid w:val="007D08C0"/>
    <w:rsid w:val="007D2E8C"/>
    <w:rsid w:val="007E3621"/>
    <w:rsid w:val="0082377D"/>
    <w:rsid w:val="00827578"/>
    <w:rsid w:val="0083689A"/>
    <w:rsid w:val="0088198F"/>
    <w:rsid w:val="008920C6"/>
    <w:rsid w:val="0089512A"/>
    <w:rsid w:val="008A136C"/>
    <w:rsid w:val="008E02B1"/>
    <w:rsid w:val="008E7F6B"/>
    <w:rsid w:val="008F195F"/>
    <w:rsid w:val="008F4DE8"/>
    <w:rsid w:val="00903171"/>
    <w:rsid w:val="009063CE"/>
    <w:rsid w:val="00921D2B"/>
    <w:rsid w:val="009507DE"/>
    <w:rsid w:val="00973636"/>
    <w:rsid w:val="00986390"/>
    <w:rsid w:val="009A56A2"/>
    <w:rsid w:val="009E25AB"/>
    <w:rsid w:val="00A006AF"/>
    <w:rsid w:val="00A64809"/>
    <w:rsid w:val="00A97DB2"/>
    <w:rsid w:val="00AA0E48"/>
    <w:rsid w:val="00AA601E"/>
    <w:rsid w:val="00AD49C7"/>
    <w:rsid w:val="00AF66E4"/>
    <w:rsid w:val="00B14968"/>
    <w:rsid w:val="00B258AB"/>
    <w:rsid w:val="00B33C6F"/>
    <w:rsid w:val="00B41F52"/>
    <w:rsid w:val="00B7341D"/>
    <w:rsid w:val="00BA51EF"/>
    <w:rsid w:val="00BB6DF8"/>
    <w:rsid w:val="00BE0962"/>
    <w:rsid w:val="00BE5660"/>
    <w:rsid w:val="00C42B8C"/>
    <w:rsid w:val="00C44EB3"/>
    <w:rsid w:val="00C47B08"/>
    <w:rsid w:val="00C70CA6"/>
    <w:rsid w:val="00C9078A"/>
    <w:rsid w:val="00CB1EC4"/>
    <w:rsid w:val="00D31E2E"/>
    <w:rsid w:val="00D53E7B"/>
    <w:rsid w:val="00D86592"/>
    <w:rsid w:val="00DC51C1"/>
    <w:rsid w:val="00DD111F"/>
    <w:rsid w:val="00E067A0"/>
    <w:rsid w:val="00E110DB"/>
    <w:rsid w:val="00E553DB"/>
    <w:rsid w:val="00E668BA"/>
    <w:rsid w:val="00E97C46"/>
    <w:rsid w:val="00EB408E"/>
    <w:rsid w:val="00ED6FCE"/>
    <w:rsid w:val="00EE19FF"/>
    <w:rsid w:val="00F06C68"/>
    <w:rsid w:val="00F26186"/>
    <w:rsid w:val="00F2727A"/>
    <w:rsid w:val="00F33F85"/>
    <w:rsid w:val="00F35FFE"/>
    <w:rsid w:val="00F84CE1"/>
    <w:rsid w:val="00F9099C"/>
    <w:rsid w:val="00FB1C43"/>
    <w:rsid w:val="00FE45EB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7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B1EC4"/>
    <w:rPr>
      <w:i/>
      <w:iCs/>
    </w:rPr>
  </w:style>
  <w:style w:type="character" w:styleId="Textoennegrita">
    <w:name w:val="Strong"/>
    <w:basedOn w:val="Fuentedeprrafopredeter"/>
    <w:uiPriority w:val="22"/>
    <w:qFormat/>
    <w:rsid w:val="00CB1E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C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81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98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30B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65"/>
  </w:style>
  <w:style w:type="paragraph" w:styleId="Piedepgina">
    <w:name w:val="footer"/>
    <w:basedOn w:val="Normal"/>
    <w:link w:val="Piedepgina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65"/>
  </w:style>
  <w:style w:type="paragraph" w:styleId="Prrafodelista">
    <w:name w:val="List Paragraph"/>
    <w:basedOn w:val="Normal"/>
    <w:uiPriority w:val="34"/>
    <w:qFormat/>
    <w:rsid w:val="00156EB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4549C"/>
    <w:rPr>
      <w:color w:val="0000FF"/>
      <w:u w:val="single"/>
    </w:rPr>
  </w:style>
  <w:style w:type="paragraph" w:styleId="Revisin">
    <w:name w:val="Revision"/>
    <w:hidden/>
    <w:uiPriority w:val="99"/>
    <w:semiHidden/>
    <w:rsid w:val="00EE19F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757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7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B1EC4"/>
    <w:rPr>
      <w:i/>
      <w:iCs/>
    </w:rPr>
  </w:style>
  <w:style w:type="character" w:styleId="Textoennegrita">
    <w:name w:val="Strong"/>
    <w:basedOn w:val="Fuentedeprrafopredeter"/>
    <w:uiPriority w:val="22"/>
    <w:qFormat/>
    <w:rsid w:val="00CB1E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EC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81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98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30B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65"/>
  </w:style>
  <w:style w:type="paragraph" w:styleId="Piedepgina">
    <w:name w:val="footer"/>
    <w:basedOn w:val="Normal"/>
    <w:link w:val="PiedepginaCar"/>
    <w:uiPriority w:val="99"/>
    <w:unhideWhenUsed/>
    <w:rsid w:val="00130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65"/>
  </w:style>
  <w:style w:type="paragraph" w:styleId="Prrafodelista">
    <w:name w:val="List Paragraph"/>
    <w:basedOn w:val="Normal"/>
    <w:uiPriority w:val="34"/>
    <w:qFormat/>
    <w:rsid w:val="00156EB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04549C"/>
    <w:rPr>
      <w:color w:val="0000FF"/>
      <w:u w:val="single"/>
    </w:rPr>
  </w:style>
  <w:style w:type="paragraph" w:styleId="Revisin">
    <w:name w:val="Revision"/>
    <w:hidden/>
    <w:uiPriority w:val="99"/>
    <w:semiHidden/>
    <w:rsid w:val="00EE19F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2757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evamc@varenga.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entidad-nacional-de-acreditacion" TargetMode="External"/><Relationship Id="rId17" Type="http://schemas.openxmlformats.org/officeDocument/2006/relationships/image" Target="http://vignette1.wikia.nocookie.net/hieloyfuego/images/a/a1/%C3%8Dcono_Twitter.png/revision/latest?cb=20130921232359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ENAC_acredit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http://icon-icons.com/icons2/808/PNG/512/linkedin_icon-icons.com_66096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DFE4125499647B688E8AA921D5857" ma:contentTypeVersion="8" ma:contentTypeDescription="Crear nuevo documento." ma:contentTypeScope="" ma:versionID="bdffadc514ccbbf76e927a9237874c76">
  <xsd:schema xmlns:xsd="http://www.w3.org/2001/XMLSchema" xmlns:xs="http://www.w3.org/2001/XMLSchema" xmlns:p="http://schemas.microsoft.com/office/2006/metadata/properties" xmlns:ns2="62b0e601-1eae-456d-bbcb-659e0b569be3" xmlns:ns3="812dfc6b-4be5-4953-8a04-032a46c6b784" targetNamespace="http://schemas.microsoft.com/office/2006/metadata/properties" ma:root="true" ma:fieldsID="b47311f52c054be7059b3fc551050fa5" ns2:_="" ns3:_="">
    <xsd:import namespace="62b0e601-1eae-456d-bbcb-659e0b569be3"/>
    <xsd:import namespace="812dfc6b-4be5-4953-8a04-032a46c6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e601-1eae-456d-bbcb-659e0b569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dfc6b-4be5-4953-8a04-032a46c6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1CFC0-7ADF-4269-B917-83ECD5368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5351B-D444-41AA-9D12-B5BAB233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e601-1eae-456d-bbcb-659e0b569be3"/>
    <ds:schemaRef ds:uri="812dfc6b-4be5-4953-8a04-032a46c6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31D4C-34B1-4F3B-9072-E29A0CE00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Eva Martin</cp:lastModifiedBy>
  <cp:revision>5</cp:revision>
  <dcterms:created xsi:type="dcterms:W3CDTF">2019-07-03T10:19:00Z</dcterms:created>
  <dcterms:modified xsi:type="dcterms:W3CDTF">2019-07-03T10:21:00Z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0x010100158DFE4125499647B688E8AA921D5857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