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2E70" w14:textId="77777777" w:rsidR="004E4181" w:rsidRDefault="004E41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3C568F1" w14:textId="77777777" w:rsidR="004E4181" w:rsidRDefault="00DE4C63">
      <w:pPr>
        <w:pBdr>
          <w:top w:val="none" w:sz="0" w:space="3" w:color="000000"/>
          <w:bottom w:val="none" w:sz="0" w:space="3" w:color="000000"/>
          <w:between w:val="none" w:sz="0" w:space="3" w:color="000000"/>
        </w:pBdr>
        <w:shd w:val="clear" w:color="auto" w:fill="FFFFFF"/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Día Internacional de la Seguridad de la Información</w:t>
      </w:r>
    </w:p>
    <w:p w14:paraId="47578864" w14:textId="77777777" w:rsidR="004E4181" w:rsidRDefault="00DE4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42"/>
          <w:szCs w:val="42"/>
        </w:rPr>
      </w:pPr>
      <w:r>
        <w:rPr>
          <w:b/>
          <w:sz w:val="38"/>
          <w:szCs w:val="38"/>
        </w:rPr>
        <w:t>Más de 50 acreditaciones</w:t>
      </w:r>
      <w:r>
        <w:rPr>
          <w:b/>
          <w:color w:val="000000"/>
          <w:sz w:val="38"/>
          <w:szCs w:val="38"/>
        </w:rPr>
        <w:t xml:space="preserve"> de ENAC</w:t>
      </w:r>
      <w:r>
        <w:rPr>
          <w:b/>
          <w:sz w:val="38"/>
          <w:szCs w:val="38"/>
        </w:rPr>
        <w:t xml:space="preserve"> aportan garantías para un efectivo control y seguridad de las TIC</w:t>
      </w:r>
    </w:p>
    <w:p w14:paraId="04184FEE" w14:textId="77777777" w:rsidR="004E4181" w:rsidRDefault="004E41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40"/>
          <w:szCs w:val="40"/>
        </w:rPr>
      </w:pPr>
    </w:p>
    <w:p w14:paraId="33BF0AA5" w14:textId="77777777" w:rsidR="004E4181" w:rsidRDefault="00DE4C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b/>
        </w:rPr>
        <w:t xml:space="preserve">Los servicios acreditados </w:t>
      </w:r>
      <w:r>
        <w:rPr>
          <w:b/>
          <w:highlight w:val="white"/>
        </w:rPr>
        <w:t>contribuyen a asegurar la funcionalidad y operatividad de equipos y sistemas de comunicación, la seguridad, confidencialidad, integridad y disponibilidad de información y la protección de los usuarios.</w:t>
      </w:r>
    </w:p>
    <w:p w14:paraId="430823B9" w14:textId="77777777" w:rsidR="004E4181" w:rsidRDefault="004E4181">
      <w:pPr>
        <w:spacing w:after="0" w:line="240" w:lineRule="auto"/>
        <w:ind w:left="360"/>
        <w:jc w:val="both"/>
        <w:rPr>
          <w:b/>
        </w:rPr>
      </w:pPr>
    </w:p>
    <w:p w14:paraId="2A4F4A7F" w14:textId="77777777" w:rsidR="004E4181" w:rsidRDefault="00DE4C63">
      <w:pPr>
        <w:jc w:val="both"/>
      </w:pPr>
      <w:r>
        <w:t>Madrid, 30 de noviembre de 2021.- La información se h</w:t>
      </w:r>
      <w:r>
        <w:t xml:space="preserve">a convertido en el principal activo de las compañías y, por ello, su protección es crucial para garantizar que las empresas no se vean afectadas en su actividad.  Así, el </w:t>
      </w:r>
      <w:r>
        <w:rPr>
          <w:b/>
        </w:rPr>
        <w:t>Día Internacional de la Seguridad de la Información (DISI)</w:t>
      </w:r>
      <w:r>
        <w:t>, cada 30 de noviembre, bus</w:t>
      </w:r>
      <w:r>
        <w:t xml:space="preserve">ca concienciar de la importancia de proteger la información a través de una serie de </w:t>
      </w:r>
      <w:r>
        <w:rPr>
          <w:b/>
        </w:rPr>
        <w:t>medidas de seguridad en los sistemas y entornos en los que se opera</w:t>
      </w:r>
      <w:r>
        <w:t xml:space="preserve"> y adoptar buenas prácticas que favorezcan la protección de la información. </w:t>
      </w:r>
    </w:p>
    <w:p w14:paraId="3EE9BF41" w14:textId="0DD66B99" w:rsidR="004E4181" w:rsidRDefault="00DE4C63">
      <w:pPr>
        <w:pStyle w:val="Ttulo3"/>
        <w:shd w:val="clear" w:color="auto" w:fill="FFFFFF"/>
        <w:spacing w:before="0" w:after="120"/>
        <w:jc w:val="both"/>
      </w:pPr>
      <w:r>
        <w:rPr>
          <w:b w:val="0"/>
          <w:sz w:val="22"/>
          <w:szCs w:val="22"/>
        </w:rPr>
        <w:t xml:space="preserve">Un ámbito en el que </w:t>
      </w:r>
      <w:r>
        <w:rPr>
          <w:sz w:val="22"/>
          <w:szCs w:val="22"/>
        </w:rPr>
        <w:t>las act</w:t>
      </w:r>
      <w:r>
        <w:rPr>
          <w:sz w:val="22"/>
          <w:szCs w:val="22"/>
        </w:rPr>
        <w:t>ividades de evaluación y control tienen un gran protagonismo</w:t>
      </w:r>
      <w:r>
        <w:rPr>
          <w:b w:val="0"/>
          <w:sz w:val="22"/>
          <w:szCs w:val="22"/>
        </w:rPr>
        <w:t>, ya que ayudan a garantizar la seguridad, la funcionalidad y operatividad de equipos y sistemas de comunicación; la seguridad, confidencialidad, integridad y disponibilidad de información; y la p</w:t>
      </w:r>
      <w:r>
        <w:rPr>
          <w:b w:val="0"/>
          <w:sz w:val="22"/>
          <w:szCs w:val="22"/>
        </w:rPr>
        <w:t>rotección de los usuarios. Sin embargo, el valor que pueden aportar estas evaluaciones a las empresas depende</w:t>
      </w:r>
      <w:r>
        <w:rPr>
          <w:b w:val="0"/>
          <w:sz w:val="22"/>
          <w:szCs w:val="22"/>
        </w:rPr>
        <w:t xml:space="preserve"> del buen hacer y la competencia de las entidades que las realizan. En este sentido</w:t>
      </w:r>
      <w:r>
        <w:rPr>
          <w:sz w:val="22"/>
          <w:szCs w:val="22"/>
        </w:rPr>
        <w:t>, el mercado español cuenta ya con más de 50 entidades acredita</w:t>
      </w:r>
      <w:r>
        <w:rPr>
          <w:sz w:val="22"/>
          <w:szCs w:val="22"/>
        </w:rPr>
        <w:t xml:space="preserve">das por ENAC, la </w:t>
      </w:r>
      <w:hyperlink r:id="rId10">
        <w:r>
          <w:rPr>
            <w:color w:val="1155CC"/>
            <w:sz w:val="22"/>
            <w:szCs w:val="22"/>
            <w:u w:val="single"/>
          </w:rPr>
          <w:t>Entidad Nacional de Acreditación</w:t>
        </w:r>
      </w:hyperlink>
      <w:r>
        <w:rPr>
          <w:b w:val="0"/>
          <w:sz w:val="22"/>
          <w:szCs w:val="22"/>
        </w:rPr>
        <w:t>, que han demostrado su competencia técnica para evaluar productos y servicios relacionados con la seguridad de la información.</w:t>
      </w:r>
    </w:p>
    <w:p w14:paraId="285B07A4" w14:textId="75EA76B0" w:rsidR="004E4181" w:rsidRDefault="00DE4C63">
      <w:pPr>
        <w:jc w:val="both"/>
        <w:rPr>
          <w:b/>
        </w:rPr>
      </w:pPr>
      <w:r>
        <w:t>Entre los ejemplos de actividades acred</w:t>
      </w:r>
      <w:r>
        <w:t xml:space="preserve">itadas por ENAC, encontramos la </w:t>
      </w:r>
      <w:r>
        <w:rPr>
          <w:b/>
        </w:rPr>
        <w:t>certificación de los sistemas de gestión de la seguridad de la información</w:t>
      </w:r>
      <w:r>
        <w:t xml:space="preserve">, ensayos y certificaciones de seguridad de los productos y sistemas de tecnologías de la información de acuerdo con </w:t>
      </w:r>
      <w:r>
        <w:rPr>
          <w:b/>
        </w:rPr>
        <w:t xml:space="preserve">estándares como Common Criteria </w:t>
      </w:r>
      <w:r>
        <w:rPr>
          <w:b/>
        </w:rPr>
        <w:t>o Lince</w:t>
      </w:r>
      <w:r>
        <w:t xml:space="preserve"> que evalúan la capacidad de un producto TIC para tratar la información de forma segura, la certificación de procesos de desarrollo software en pymes o los ensayos de calidad de software. </w:t>
      </w:r>
    </w:p>
    <w:p w14:paraId="4740EF0D" w14:textId="77777777" w:rsidR="004E4181" w:rsidRDefault="00DE4C63">
      <w:pPr>
        <w:jc w:val="both"/>
      </w:pPr>
      <w:r>
        <w:t>Asimismo, cabe destacar la creciente importancia de la ciber</w:t>
      </w:r>
      <w:r>
        <w:t>seguridad en las agendas de la mayoría de los Gobiernos, ya que, en ocasiones, puede llegar a afectar a la Seguridad Nacional. En este sentido, el Reglamento (UE) 2019/881, más conocido como “</w:t>
      </w:r>
      <w:hyperlink r:id="rId11">
        <w:r>
          <w:rPr>
            <w:color w:val="1155CC"/>
            <w:u w:val="single"/>
          </w:rPr>
          <w:t>Cybersecurity Act</w:t>
        </w:r>
      </w:hyperlink>
      <w:r>
        <w:t xml:space="preserve">”, que tiene el objetivo de reforzar la lucha contra las amenazas y ataques en materia de ciberseguridad otorga un papel central a la acreditación, ya que  </w:t>
      </w:r>
      <w:r>
        <w:rPr>
          <w:b/>
        </w:rPr>
        <w:t xml:space="preserve">crea un marco europeo de certificación de la ciberseguridad con el objetivo </w:t>
      </w:r>
      <w:r>
        <w:rPr>
          <w:b/>
        </w:rPr>
        <w:t>de crear un mercado único digital</w:t>
      </w:r>
      <w:r>
        <w:t xml:space="preserve"> para los productos, servicios y procesos de TIC en el que </w:t>
      </w:r>
      <w:r>
        <w:rPr>
          <w:b/>
        </w:rPr>
        <w:t>solo contempla la opción de la certificación acreditada</w:t>
      </w:r>
      <w:r>
        <w:t>, independientemente de quién sea el organismo de certificación que vaya a operar.</w:t>
      </w:r>
    </w:p>
    <w:p w14:paraId="211FA2B6" w14:textId="094D7766" w:rsidR="004E4181" w:rsidRDefault="00DE4C63">
      <w:pPr>
        <w:jc w:val="both"/>
      </w:pPr>
      <w:r>
        <w:t xml:space="preserve">A nivel nacional, el </w:t>
      </w:r>
      <w:r>
        <w:rPr>
          <w:b/>
        </w:rPr>
        <w:t>Esque</w:t>
      </w:r>
      <w:r>
        <w:rPr>
          <w:b/>
        </w:rPr>
        <w:t>ma Nacional de Seguridad</w:t>
      </w:r>
      <w:r>
        <w:t xml:space="preserve"> (ENS) fija los principios básicos y requisitos mínimos,</w:t>
      </w:r>
      <w:r>
        <w:t> así como las medidas de protección a implantar en los sistemas de la Administración Pública y también es aplicable a operadores del sector privado que prestan servicios o prove</w:t>
      </w:r>
      <w:r>
        <w:t xml:space="preserve">an soluciones a entidades públicas. Para aportar las máximas garantías, se estableció la exigencia </w:t>
      </w:r>
      <w:r>
        <w:lastRenderedPageBreak/>
        <w:t>de la acreditación ENAC a</w:t>
      </w:r>
      <w:r>
        <w:t xml:space="preserve"> las entidades certificadoras para poder actuar en el marco de dicho esquema.  </w:t>
      </w:r>
    </w:p>
    <w:p w14:paraId="55B1E38D" w14:textId="77777777" w:rsidR="004E4181" w:rsidRDefault="00DE4C63">
      <w:pPr>
        <w:jc w:val="both"/>
      </w:pPr>
      <w:r>
        <w:t xml:space="preserve">Asimismo, el </w:t>
      </w:r>
      <w:r>
        <w:rPr>
          <w:color w:val="333333"/>
        </w:rPr>
        <w:t> </w:t>
      </w:r>
      <w:hyperlink r:id="rId12">
        <w:r>
          <w:rPr>
            <w:color w:val="B22222"/>
            <w:u w:val="single"/>
          </w:rPr>
          <w:t>Reglamento (UE) nº 910/2014, eIDAS</w:t>
        </w:r>
      </w:hyperlink>
      <w:r>
        <w:rPr>
          <w:color w:val="333333"/>
        </w:rPr>
        <w:t xml:space="preserve">, </w:t>
      </w:r>
      <w:r>
        <w:t>para la identificación electrónica y los servicios de confianza para las transacciones electrónicas en el mercado interior, ha es</w:t>
      </w:r>
      <w:r>
        <w:t>tablecido la acreditación para asegurar la competencia técnica, la operatividad e imparcialidad de los organismos que auditan y certifican a los proveedores de servicios de identificación electrónica.</w:t>
      </w:r>
    </w:p>
    <w:p w14:paraId="24738459" w14:textId="77777777" w:rsidR="004E4181" w:rsidRDefault="00DE4C63">
      <w:pPr>
        <w:jc w:val="both"/>
        <w:rPr>
          <w:u w:val="single"/>
        </w:rPr>
      </w:pPr>
      <w:r>
        <w:rPr>
          <w:b/>
          <w:u w:val="single"/>
        </w:rPr>
        <w:t>Sobre ENAC</w:t>
      </w:r>
    </w:p>
    <w:p w14:paraId="7EA901ED" w14:textId="77777777" w:rsidR="004E4181" w:rsidRDefault="00DE4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Entidad Nacional de Acreditación – ENAC –</w:t>
      </w:r>
      <w:r>
        <w:rPr>
          <w:color w:val="000000"/>
        </w:rPr>
        <w:t xml:space="preserve"> es la entidad designada por el Gobierno para operar en España como el único Organismo Nacional de Acreditación, en aplicación del Reglamento (CE) nº 765/2008 del Parlamento Europeo que regula el funcionamiento de la acreditación en Europa.</w:t>
      </w:r>
    </w:p>
    <w:p w14:paraId="34BBD8C2" w14:textId="77777777" w:rsidR="004E4181" w:rsidRDefault="004E41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1F497D"/>
        </w:rPr>
      </w:pPr>
    </w:p>
    <w:p w14:paraId="25776777" w14:textId="77777777" w:rsidR="004E4181" w:rsidRDefault="00DE4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ENAC tiene com</w:t>
      </w:r>
      <w:r>
        <w:rPr>
          <w:color w:val="000000"/>
        </w:rPr>
        <w:t>o misión generar confianza en el mercado y en la sociedad evaluando, a través de un sistema conforme a normas internacionales, la competencia técnica de laboratorios de ensayo o calibración, entidades de inspección, entidades de certificación y verificador</w:t>
      </w:r>
      <w:r>
        <w:rPr>
          <w:color w:val="000000"/>
        </w:rPr>
        <w:t>es medioambientales que desarrollen su actividad en cualquier sector: industria,  energía, medio ambiente, sanidad, alimentación, investigación, desarrollo e innovación, transportes, telecomunicaciones, turismo, servicios, construcción, etc. Contribuye, as</w:t>
      </w:r>
      <w:r>
        <w:rPr>
          <w:color w:val="000000"/>
        </w:rPr>
        <w:t>í, a la seguridad y el bienestar de las personas, la calidad de los productos y servicios, la protección del medioambiente y, con ello, al aumento de la competitividad de los productos y servicios españoles y a una disminución de los costes para la socieda</w:t>
      </w:r>
      <w:r>
        <w:rPr>
          <w:color w:val="000000"/>
        </w:rPr>
        <w:t>d debidos a estas actividades. </w:t>
      </w:r>
    </w:p>
    <w:p w14:paraId="70C903AA" w14:textId="77777777" w:rsidR="004E4181" w:rsidRDefault="004E41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6A9E7CE1" w14:textId="77777777" w:rsidR="004E4181" w:rsidRDefault="00DE4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</w:t>
      </w:r>
      <w:r>
        <w:rPr>
          <w:color w:val="000000"/>
        </w:rPr>
        <w:t xml:space="preserve"> en los que la marca de ENAC es reconocida y aceptada gracias a los acuerdos de reconocimiento que ENAC ha suscrito con las entidades de acreditación de esos países.</w:t>
      </w:r>
    </w:p>
    <w:p w14:paraId="5D29A1C6" w14:textId="77777777" w:rsidR="004E4181" w:rsidRDefault="004E4181">
      <w:pPr>
        <w:spacing w:after="0"/>
        <w:jc w:val="both"/>
      </w:pPr>
    </w:p>
    <w:p w14:paraId="21300133" w14:textId="77777777" w:rsidR="004E4181" w:rsidRDefault="00DE4C63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both"/>
        <w:rPr>
          <w:color w:val="000000"/>
        </w:rPr>
      </w:pPr>
      <w:hyperlink r:id="rId13">
        <w:r>
          <w:rPr>
            <w:color w:val="0000FF"/>
            <w:u w:val="single"/>
          </w:rPr>
          <w:t>www.enac.es</w:t>
        </w:r>
      </w:hyperlink>
      <w:r>
        <w:rPr>
          <w:color w:val="000000"/>
        </w:rPr>
        <w:t xml:space="preserve"> </w:t>
      </w:r>
    </w:p>
    <w:p w14:paraId="49AAB3F4" w14:textId="77777777" w:rsidR="004E4181" w:rsidRDefault="004E4181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34C67AD9" w14:textId="77777777" w:rsidR="004E4181" w:rsidRDefault="004E4181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3D639D31" w14:textId="77777777" w:rsidR="004E4181" w:rsidRDefault="004E4181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319229C8" w14:textId="77777777" w:rsidR="004E4181" w:rsidRDefault="004E41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4F59B459" w14:textId="77777777" w:rsidR="004E4181" w:rsidRDefault="00DE4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Para más información sobre la nota</w:t>
      </w:r>
      <w:r>
        <w:rPr>
          <w:color w:val="000000"/>
        </w:rPr>
        <w:t xml:space="preserve"> de prensa, resolver dudas o gestionar entrevistas</w:t>
      </w:r>
    </w:p>
    <w:p w14:paraId="3F689A3E" w14:textId="77777777" w:rsidR="004E4181" w:rsidRDefault="00DE4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Eva Martín</w:t>
      </w:r>
    </w:p>
    <w:p w14:paraId="2AF2032F" w14:textId="77777777" w:rsidR="004E4181" w:rsidRDefault="00DE4C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Tfno. 628 17 49 01 /  </w:t>
      </w:r>
      <w:hyperlink r:id="rId14">
        <w:r>
          <w:rPr>
            <w:color w:val="0000FF"/>
            <w:u w:val="single"/>
          </w:rPr>
          <w:t>evamc@varenga.es</w:t>
        </w:r>
      </w:hyperlink>
    </w:p>
    <w:sectPr w:rsidR="004E4181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A240E" w14:textId="77777777" w:rsidR="00000000" w:rsidRDefault="00DE4C63">
      <w:pPr>
        <w:spacing w:after="0" w:line="240" w:lineRule="auto"/>
      </w:pPr>
      <w:r>
        <w:separator/>
      </w:r>
    </w:p>
  </w:endnote>
  <w:endnote w:type="continuationSeparator" w:id="0">
    <w:p w14:paraId="56F6C627" w14:textId="77777777" w:rsidR="00000000" w:rsidRDefault="00DE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43FD" w14:textId="77777777" w:rsidR="004E4181" w:rsidRDefault="00DE4C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0E091" w14:textId="77777777" w:rsidR="00000000" w:rsidRDefault="00DE4C63">
      <w:pPr>
        <w:spacing w:after="0" w:line="240" w:lineRule="auto"/>
      </w:pPr>
      <w:r>
        <w:separator/>
      </w:r>
    </w:p>
  </w:footnote>
  <w:footnote w:type="continuationSeparator" w:id="0">
    <w:p w14:paraId="4CB71F82" w14:textId="77777777" w:rsidR="00000000" w:rsidRDefault="00DE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44A9" w14:textId="77777777" w:rsidR="004E4181" w:rsidRDefault="00DE4C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40"/>
        <w:szCs w:val="40"/>
      </w:rPr>
    </w:pPr>
    <w:r>
      <w:rPr>
        <w:b/>
        <w:color w:val="000000"/>
        <w:sz w:val="40"/>
        <w:szCs w:val="40"/>
      </w:rPr>
      <w:t>NOTA DE PRENSA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ACBA72E" wp14:editId="41D95745">
          <wp:simplePos x="0" y="0"/>
          <wp:positionH relativeFrom="column">
            <wp:posOffset>4530090</wp:posOffset>
          </wp:positionH>
          <wp:positionV relativeFrom="paragraph">
            <wp:posOffset>-297174</wp:posOffset>
          </wp:positionV>
          <wp:extent cx="1324610" cy="7334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461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129B8"/>
    <w:multiLevelType w:val="multilevel"/>
    <w:tmpl w:val="5E566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181"/>
    <w:rsid w:val="004E4181"/>
    <w:rsid w:val="00D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9842"/>
  <w15:docId w15:val="{61262E37-C1FD-453D-8944-CCEC01D1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ac.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nac.es/web/enac/acreditacion-prestadores-servicios-confianz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ac.es/web/enac/cybersecurity-act-2019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enac.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vamc@vareng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1" ma:contentTypeDescription="Crear nuevo documento." ma:contentTypeScope="" ma:versionID="906025266fd8ce0a309ca94f74ba6fc7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c2347116cb2e92de548b02655a59adf4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051427-EFAC-40D6-87F1-49747C21B6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5ADFA-9711-4DB7-8FB8-94D34B8F7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297545-127C-49F6-A219-30B1785830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Denise Diaz Pozo</cp:lastModifiedBy>
  <cp:revision>2</cp:revision>
  <dcterms:created xsi:type="dcterms:W3CDTF">2021-11-30T11:21:00Z</dcterms:created>
  <dcterms:modified xsi:type="dcterms:W3CDTF">2021-11-30T11:22:00Z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</Properties>
</file>