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DF37B" w14:textId="77777777" w:rsidR="005A2040" w:rsidRDefault="005A2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370DF37C" w14:textId="77777777" w:rsidR="005A2040" w:rsidRDefault="005A2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370DF37D" w14:textId="77777777" w:rsidR="005A2040" w:rsidRDefault="00071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u w:val="single"/>
        </w:rPr>
        <w:t xml:space="preserve">Día Mundial del Medioambiente </w:t>
      </w:r>
    </w:p>
    <w:p w14:paraId="370DF37E" w14:textId="77777777" w:rsidR="005A2040" w:rsidRDefault="005A2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70DF37F" w14:textId="6BA363DA" w:rsidR="005A2040" w:rsidRDefault="0007193D" w:rsidP="2664AC1E">
      <w:pPr>
        <w:spacing w:after="0"/>
        <w:jc w:val="center"/>
        <w:rPr>
          <w:b/>
          <w:bCs/>
          <w:color w:val="000000"/>
          <w:sz w:val="54"/>
          <w:szCs w:val="54"/>
        </w:rPr>
      </w:pPr>
      <w:r w:rsidRPr="00C57BB7">
        <w:rPr>
          <w:b/>
          <w:bCs/>
          <w:sz w:val="36"/>
          <w:szCs w:val="36"/>
        </w:rPr>
        <w:t xml:space="preserve">Más de </w:t>
      </w:r>
      <w:r w:rsidR="00820AAD" w:rsidRPr="00C57BB7">
        <w:rPr>
          <w:b/>
          <w:bCs/>
          <w:sz w:val="36"/>
          <w:szCs w:val="36"/>
        </w:rPr>
        <w:t xml:space="preserve">400 </w:t>
      </w:r>
      <w:r w:rsidRPr="00C57BB7">
        <w:rPr>
          <w:b/>
          <w:bCs/>
          <w:sz w:val="36"/>
          <w:szCs w:val="36"/>
        </w:rPr>
        <w:t>entidades</w:t>
      </w:r>
      <w:r w:rsidRPr="00C57BB7">
        <w:rPr>
          <w:b/>
          <w:sz w:val="36"/>
          <w:szCs w:val="36"/>
        </w:rPr>
        <w:t xml:space="preserve"> </w:t>
      </w:r>
      <w:r w:rsidRPr="2664AC1E">
        <w:rPr>
          <w:b/>
          <w:bCs/>
          <w:sz w:val="36"/>
          <w:szCs w:val="36"/>
        </w:rPr>
        <w:t xml:space="preserve">acreditadas por ENAC </w:t>
      </w:r>
      <w:r w:rsidR="00116DF1" w:rsidRPr="2664AC1E">
        <w:rPr>
          <w:b/>
          <w:bCs/>
          <w:sz w:val="36"/>
          <w:szCs w:val="36"/>
        </w:rPr>
        <w:t>aportan garantías en materia de protección medioambiental y preservación de los ecosistemas</w:t>
      </w:r>
    </w:p>
    <w:p w14:paraId="370DF380" w14:textId="77777777" w:rsidR="005A2040" w:rsidRDefault="005A2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sz w:val="40"/>
          <w:szCs w:val="40"/>
        </w:rPr>
      </w:pPr>
    </w:p>
    <w:p w14:paraId="370DF381" w14:textId="77777777" w:rsidR="005A2040" w:rsidRDefault="000719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Contar con organizaciones acreditadas representa un valor añadido para el mercado y la sociedad, ya que supone </w:t>
      </w:r>
      <w:r>
        <w:t xml:space="preserve">disponer de </w:t>
      </w:r>
      <w:r>
        <w:rPr>
          <w:color w:val="000000"/>
        </w:rPr>
        <w:t xml:space="preserve">un servicio técnicamente competente para controlar y asegurar la adecuada gestión de la contaminación y protección del medioambiente </w:t>
      </w:r>
    </w:p>
    <w:p w14:paraId="370DF382" w14:textId="77777777" w:rsidR="005A2040" w:rsidRDefault="005A2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77907D44" w14:textId="20546008" w:rsidR="00F82C50" w:rsidRDefault="0007193D">
      <w:pPr>
        <w:jc w:val="both"/>
      </w:pPr>
      <w:r>
        <w:t xml:space="preserve">Madrid, junio de 2021.- </w:t>
      </w:r>
      <w:r w:rsidR="00FD3AFA">
        <w:t>“</w:t>
      </w:r>
      <w:r w:rsidR="00FD3AFA" w:rsidRPr="00FD3AFA">
        <w:t xml:space="preserve">Generación Restauración: </w:t>
      </w:r>
      <w:proofErr w:type="spellStart"/>
      <w:r w:rsidR="00FD3AFA" w:rsidRPr="00FD3AFA">
        <w:t>Reimagina</w:t>
      </w:r>
      <w:proofErr w:type="spellEnd"/>
      <w:r w:rsidR="00FD3AFA" w:rsidRPr="00FD3AFA">
        <w:t>, recrea, restaura</w:t>
      </w:r>
      <w:r w:rsidR="00FD3AFA">
        <w:t>” es el lema elegido</w:t>
      </w:r>
      <w:r w:rsidR="00FE1CC9">
        <w:t xml:space="preserve"> este año</w:t>
      </w:r>
      <w:r w:rsidR="00FD3AFA">
        <w:t xml:space="preserve"> por la Organización de las Naciones Unidas para </w:t>
      </w:r>
      <w:r w:rsidR="004747CC">
        <w:t xml:space="preserve">sensibilizar en materia de desarrollo sostenible y </w:t>
      </w:r>
      <w:r w:rsidR="0026198C">
        <w:t>restauración de ecosistemas</w:t>
      </w:r>
      <w:r w:rsidR="004747CC">
        <w:t xml:space="preserve"> con motivo d</w:t>
      </w:r>
      <w:r w:rsidR="00FE1CC9">
        <w:t>e</w:t>
      </w:r>
      <w:r>
        <w:t xml:space="preserve">l </w:t>
      </w:r>
      <w:hyperlink r:id="rId10">
        <w:r>
          <w:rPr>
            <w:color w:val="1155CC"/>
            <w:u w:val="single"/>
          </w:rPr>
          <w:t>Día Mundial del Medioambiente</w:t>
        </w:r>
      </w:hyperlink>
      <w:r w:rsidR="0019736A">
        <w:t>, que se celebra el 5 de junio</w:t>
      </w:r>
      <w:r w:rsidR="00833847">
        <w:t>.</w:t>
      </w:r>
    </w:p>
    <w:p w14:paraId="370DF384" w14:textId="0E1F4CCC" w:rsidR="005A2040" w:rsidRDefault="0007193D">
      <w:pPr>
        <w:jc w:val="both"/>
      </w:pPr>
      <w:r>
        <w:t xml:space="preserve">Según </w:t>
      </w:r>
      <w:r w:rsidR="004747CC">
        <w:t>Naciones Unidas,</w:t>
      </w:r>
      <w:r>
        <w:t xml:space="preserve"> de aquí a 2030, la restauración de 350 millones de hectáreas de ecosistemas terrestres y acuáticos podría eliminar de la atmósfera de 13 a 26 gigatoneladas de gases de efecto invernadero. Además, la restauración de ecosistemas grandes y pequeños protege y mejora los medios de subsistencia de las personas que dependen de ellos, ayuda a controlar las enfermedades y reducir el riesgo de desastres naturales y contribuye a la consecución de los Objetivos de Desarrollo Sostenible</w:t>
      </w:r>
      <w:r w:rsidR="00F82C50">
        <w:t>.</w:t>
      </w:r>
      <w:r>
        <w:t xml:space="preserve"> </w:t>
      </w:r>
    </w:p>
    <w:p w14:paraId="370DF385" w14:textId="65CDFFC1" w:rsidR="005A2040" w:rsidRDefault="0007193D">
      <w:pPr>
        <w:spacing w:after="160" w:line="259" w:lineRule="auto"/>
        <w:jc w:val="both"/>
      </w:pPr>
      <w:r>
        <w:t>En este contexto, asegurar una adecuada protección del medioambiente es clave para la preservación de la biodiversidad y los ecosistemas</w:t>
      </w:r>
      <w:r w:rsidR="00833847">
        <w:t>,</w:t>
      </w:r>
      <w:r>
        <w:t xml:space="preserve"> y requiere la intervención de organizaciones expertas, que han demostrado que son técnicamente competentes para realizar la actividad que realizan. En nuestro país, </w:t>
      </w:r>
      <w:r w:rsidRPr="2664AC1E">
        <w:rPr>
          <w:b/>
          <w:bCs/>
        </w:rPr>
        <w:t xml:space="preserve">más de </w:t>
      </w:r>
      <w:r w:rsidR="003B1CFD" w:rsidRPr="00C57BB7">
        <w:rPr>
          <w:b/>
          <w:bCs/>
        </w:rPr>
        <w:t>400</w:t>
      </w:r>
      <w:r w:rsidR="003B1CFD" w:rsidRPr="2664AC1E">
        <w:rPr>
          <w:b/>
          <w:bCs/>
          <w:color w:val="FF0000"/>
        </w:rPr>
        <w:t xml:space="preserve"> </w:t>
      </w:r>
      <w:r w:rsidRPr="2664AC1E">
        <w:rPr>
          <w:b/>
          <w:bCs/>
        </w:rPr>
        <w:t xml:space="preserve">entidades acreditadas por ENAC, la </w:t>
      </w:r>
      <w:hyperlink r:id="rId11">
        <w:r w:rsidRPr="2664AC1E">
          <w:rPr>
            <w:b/>
            <w:bCs/>
            <w:color w:val="1155CC"/>
            <w:u w:val="single"/>
          </w:rPr>
          <w:t>Entidad Nacional de Acreditación</w:t>
        </w:r>
      </w:hyperlink>
      <w:r w:rsidRPr="2664AC1E">
        <w:rPr>
          <w:b/>
          <w:bCs/>
        </w:rPr>
        <w:t xml:space="preserve">, han demostrado contar con la capacidad técnica necesaria para la realización de más de </w:t>
      </w:r>
      <w:r w:rsidR="003B1CFD" w:rsidRPr="00C57BB7">
        <w:rPr>
          <w:b/>
          <w:bCs/>
        </w:rPr>
        <w:t xml:space="preserve">500 </w:t>
      </w:r>
      <w:r w:rsidRPr="2664AC1E">
        <w:rPr>
          <w:b/>
          <w:bCs/>
        </w:rPr>
        <w:t>actividades de evaluación y control medioambiental</w:t>
      </w:r>
      <w:r>
        <w:t>, aportando una mayor eficiencia a la protección del medioambiente y la preservación de los ecosistemas marinos y terrestres.</w:t>
      </w:r>
    </w:p>
    <w:p w14:paraId="370DF386" w14:textId="766FB7DA" w:rsidR="005A2040" w:rsidRDefault="0007193D">
      <w:pPr>
        <w:spacing w:after="160" w:line="259" w:lineRule="auto"/>
        <w:jc w:val="both"/>
        <w:rPr>
          <w:color w:val="FF0000"/>
        </w:rPr>
      </w:pPr>
      <w:r>
        <w:t xml:space="preserve">Entre las actividades acreditadas, los laboratorios de ensayo y las entidades de inspección realizan una importante labor para el control y evaluación de diferentes ámbitos que tienen impacto sobre los ecosistemas terrestres y acuáticos, tales como ensayos y actividades de control de vertidos, de aguas continentales, subterráneas y marinas, </w:t>
      </w:r>
      <w:r w:rsidR="3CE78485">
        <w:t xml:space="preserve">la inspección de vertederos o </w:t>
      </w:r>
      <w:r w:rsidR="00F4212F">
        <w:t>la</w:t>
      </w:r>
      <w:r w:rsidR="0091018A">
        <w:t>s</w:t>
      </w:r>
      <w:r w:rsidR="00F4212F">
        <w:t xml:space="preserve"> inspecci</w:t>
      </w:r>
      <w:r w:rsidR="0091018A">
        <w:t>ones</w:t>
      </w:r>
      <w:r w:rsidR="00F4212F">
        <w:t xml:space="preserve"> para la caracterización básica y pruebas de cumplimiento de los residuos, </w:t>
      </w:r>
      <w:r>
        <w:t>la cuantificación de contaminantes en suelos, sedimentos, lodos y residuos</w:t>
      </w:r>
      <w:r w:rsidR="00F762CF">
        <w:t xml:space="preserve">, </w:t>
      </w:r>
      <w:r w:rsidR="00676FF9">
        <w:t>los estudios para la declaración de suelos contaminados</w:t>
      </w:r>
      <w:r w:rsidR="0091018A">
        <w:t xml:space="preserve"> y </w:t>
      </w:r>
      <w:r w:rsidR="00F762CF">
        <w:t>los muestreos, ensayos e inspecciones para valorar la calidad ecológica de los medios receptores (aguas continentales, aguas marinas, sedimentos, organismos acuáticos…),</w:t>
      </w:r>
      <w:r w:rsidR="0091018A">
        <w:t xml:space="preserve"> entre otros</w:t>
      </w:r>
      <w:r w:rsidR="00627CF5">
        <w:t>.</w:t>
      </w:r>
    </w:p>
    <w:p w14:paraId="6ACEF2E1" w14:textId="77777777" w:rsidR="00187290" w:rsidRDefault="00187290">
      <w:pPr>
        <w:spacing w:after="160" w:line="259" w:lineRule="auto"/>
        <w:jc w:val="both"/>
        <w:rPr>
          <w:color w:val="FF0000"/>
        </w:rPr>
      </w:pPr>
    </w:p>
    <w:p w14:paraId="21C99A51" w14:textId="77777777" w:rsidR="00187290" w:rsidRDefault="001872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u w:val="single"/>
        </w:rPr>
      </w:pPr>
    </w:p>
    <w:p w14:paraId="43C6DB13" w14:textId="77777777" w:rsidR="009C57E6" w:rsidRDefault="009C57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u w:val="single"/>
        </w:rPr>
      </w:pPr>
    </w:p>
    <w:p w14:paraId="370DF387" w14:textId="66B8349A" w:rsidR="005A2040" w:rsidRDefault="00071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La acreditación</w:t>
      </w:r>
      <w:r>
        <w:rPr>
          <w:b/>
          <w:u w:val="single"/>
        </w:rPr>
        <w:t xml:space="preserve">, una garantía para la protección de ecosistemas terrestres y acuáticos </w:t>
      </w:r>
    </w:p>
    <w:p w14:paraId="370DF388" w14:textId="77777777" w:rsidR="005A2040" w:rsidRDefault="005A2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u w:val="single"/>
        </w:rPr>
      </w:pPr>
    </w:p>
    <w:p w14:paraId="15D7644E" w14:textId="78104D3D" w:rsidR="000013C2" w:rsidRDefault="000013C2">
      <w:pPr>
        <w:jc w:val="both"/>
      </w:pPr>
      <w:r w:rsidRPr="000013C2">
        <w:t xml:space="preserve">Hoy en día, el continuo deterioro de las </w:t>
      </w:r>
      <w:r w:rsidRPr="00843AC8">
        <w:rPr>
          <w:b/>
          <w:bCs/>
        </w:rPr>
        <w:t>aguas costeras</w:t>
      </w:r>
      <w:r w:rsidRPr="000013C2">
        <w:t xml:space="preserve"> a causa de la contaminación y la acidificación de los océanos está repercutiendo negativamente en el funcionamiento de los ecosistemas y la biodiversidad</w:t>
      </w:r>
      <w:r>
        <w:t>. Para paliar estos efectos, l</w:t>
      </w:r>
      <w:r w:rsidR="0007193D" w:rsidRPr="00CB785C">
        <w:t xml:space="preserve">os servicios de evaluación de la conformidad acreditados por ENAC están contribuyendo a alcanzar los </w:t>
      </w:r>
      <w:r w:rsidR="009C57E6">
        <w:t>Objetivos de Desarrollo Sostenible de Naciones Unidas</w:t>
      </w:r>
      <w:r w:rsidR="003229CE">
        <w:t xml:space="preserve"> en </w:t>
      </w:r>
      <w:r>
        <w:t>lo relacionado con</w:t>
      </w:r>
      <w:r w:rsidR="003229CE">
        <w:t xml:space="preserve"> desempeño ambiental y preservación de los ecosistemas, </w:t>
      </w:r>
      <w:r w:rsidR="003229CE" w:rsidRPr="003229CE">
        <w:t>al ayudar a controlar la gestión de residuos</w:t>
      </w:r>
      <w:r w:rsidR="003229CE">
        <w:t xml:space="preserve"> y</w:t>
      </w:r>
      <w:r w:rsidR="003229CE" w:rsidRPr="003229CE">
        <w:t xml:space="preserve"> a medir la reducción de la contaminación</w:t>
      </w:r>
      <w:r w:rsidR="00183631">
        <w:t>.</w:t>
      </w:r>
    </w:p>
    <w:p w14:paraId="370DF38E" w14:textId="3A751F0A" w:rsidR="005A2040" w:rsidRDefault="00895058">
      <w:pPr>
        <w:jc w:val="both"/>
      </w:pPr>
      <w:r w:rsidRPr="00CB785C">
        <w:t>En el caso de los</w:t>
      </w:r>
      <w:r w:rsidRPr="00CB785C">
        <w:rPr>
          <w:b/>
          <w:bCs/>
        </w:rPr>
        <w:t xml:space="preserve"> ecosistemas terrestres</w:t>
      </w:r>
      <w:r w:rsidR="00492D95">
        <w:t>, u</w:t>
      </w:r>
      <w:r w:rsidR="00757FCE">
        <w:t>na ineficaz</w:t>
      </w:r>
      <w:r w:rsidR="0007193D">
        <w:t xml:space="preserve"> gestión de los residuos o las prácticas inadecuadas en instalaciones industriales puede</w:t>
      </w:r>
      <w:r w:rsidR="00C104CC">
        <w:t>n</w:t>
      </w:r>
      <w:r w:rsidR="0007193D">
        <w:t xml:space="preserve"> tener efectos irreversibles para </w:t>
      </w:r>
      <w:r w:rsidR="00C104CC" w:rsidRPr="00CB785C">
        <w:rPr>
          <w:b/>
          <w:bCs/>
        </w:rPr>
        <w:t xml:space="preserve">la conservación del </w:t>
      </w:r>
      <w:r w:rsidR="0007193D" w:rsidRPr="00CB785C">
        <w:rPr>
          <w:b/>
          <w:bCs/>
        </w:rPr>
        <w:t>suelo</w:t>
      </w:r>
      <w:r w:rsidR="0007193D">
        <w:t xml:space="preserve">. </w:t>
      </w:r>
      <w:r w:rsidR="002410FD">
        <w:t>Para evitarlo</w:t>
      </w:r>
      <w:r w:rsidR="00945671">
        <w:t xml:space="preserve">, </w:t>
      </w:r>
      <w:r w:rsidR="0F35EA4E">
        <w:t xml:space="preserve">la mayoría </w:t>
      </w:r>
      <w:r w:rsidR="3DA325EF">
        <w:t>de</w:t>
      </w:r>
      <w:r w:rsidR="00101A0D">
        <w:t xml:space="preserve"> </w:t>
      </w:r>
      <w:r w:rsidR="001E53DF">
        <w:t xml:space="preserve">las comunidades </w:t>
      </w:r>
      <w:r w:rsidR="008758E9">
        <w:t>a</w:t>
      </w:r>
      <w:r w:rsidR="0007193D">
        <w:t>utónomas han establecido la necesidad de que las entidades de inspección responsables de llevar a cabo la</w:t>
      </w:r>
      <w:r w:rsidR="4E9E2174">
        <w:t xml:space="preserve"> evaluación</w:t>
      </w:r>
      <w:r w:rsidR="13256AE8">
        <w:t xml:space="preserve"> de la calidad de los suelos asociados </w:t>
      </w:r>
      <w:r w:rsidR="550E10B8" w:rsidRPr="00CB785C">
        <w:t>a actividades, instalaciones, o acciones potencialmente contaminantes</w:t>
      </w:r>
      <w:r w:rsidR="0007193D">
        <w:t xml:space="preserve"> estén acreditadas por ENAC</w:t>
      </w:r>
      <w:r w:rsidR="00E25283">
        <w:t>.</w:t>
      </w:r>
    </w:p>
    <w:p w14:paraId="370DF391" w14:textId="7788B942" w:rsidR="005A2040" w:rsidRDefault="0007193D">
      <w:pPr>
        <w:jc w:val="both"/>
        <w:rPr>
          <w:rFonts w:ascii="Roboto" w:eastAsia="Roboto" w:hAnsi="Roboto" w:cs="Roboto"/>
          <w:color w:val="333333"/>
          <w:sz w:val="21"/>
          <w:szCs w:val="21"/>
          <w:highlight w:val="white"/>
        </w:rPr>
      </w:pPr>
      <w:r>
        <w:t xml:space="preserve">En el caso de los </w:t>
      </w:r>
      <w:r>
        <w:rPr>
          <w:b/>
        </w:rPr>
        <w:t>ecosistemas acuáticos</w:t>
      </w:r>
      <w:r>
        <w:t xml:space="preserve">, la acreditación </w:t>
      </w:r>
      <w:r w:rsidR="00B05481">
        <w:t>aporta</w:t>
      </w:r>
      <w:r>
        <w:t xml:space="preserve"> fiabilidad a los </w:t>
      </w:r>
      <w:r w:rsidRPr="00482AA0">
        <w:t>muestreos, ensayos e inspecciones para valorar la calidad ecológica de los medios receptores – aguas continentales, aguas marinas, sedimentos u organismos acuáticos.</w:t>
      </w:r>
      <w:r w:rsidR="00AA45A9">
        <w:rPr>
          <w:b/>
        </w:rPr>
        <w:t xml:space="preserve"> L</w:t>
      </w:r>
      <w:r>
        <w:rPr>
          <w:b/>
        </w:rPr>
        <w:t>a acreditación para inspeccionar los emisarios submarinos</w:t>
      </w:r>
      <w:r>
        <w:t xml:space="preserve"> </w:t>
      </w:r>
      <w:r w:rsidR="00BF71BA">
        <w:t>(</w:t>
      </w:r>
      <w:r>
        <w:t>conductos mediante los cuales se bombea el agua residual, después de ser tratada en plantas depuradoras, para conducirla a cierta distancia de la costa</w:t>
      </w:r>
      <w:r w:rsidR="00BF71BA">
        <w:t>)</w:t>
      </w:r>
      <w:r>
        <w:t xml:space="preserve"> </w:t>
      </w:r>
      <w:r w:rsidR="00AA45A9">
        <w:t>es uno de los ejemplos más representativos de cómo l</w:t>
      </w:r>
      <w:r>
        <w:t xml:space="preserve">a inspección acreditada aporta mayores garantías sobre el control de vertidos al medio marino. </w:t>
      </w:r>
    </w:p>
    <w:p w14:paraId="370DF392" w14:textId="0CDFEC38" w:rsidR="005A2040" w:rsidRDefault="0007193D">
      <w:pPr>
        <w:jc w:val="both"/>
      </w:pPr>
      <w:r>
        <w:t xml:space="preserve">Por otro lado, </w:t>
      </w:r>
      <w:hyperlink r:id="rId12">
        <w:r w:rsidR="6934DE49" w:rsidRPr="74C43AE3">
          <w:rPr>
            <w:rStyle w:val="Hipervnculo"/>
          </w:rPr>
          <w:t>el Protocolo de Inspección de Vertidos de Aguas Residuales</w:t>
        </w:r>
      </w:hyperlink>
      <w:r>
        <w:t xml:space="preserve"> del Ministerio </w:t>
      </w:r>
      <w:r w:rsidR="00AA45A9">
        <w:t>para la Transición Ecológica y</w:t>
      </w:r>
      <w:r>
        <w:t xml:space="preserve"> </w:t>
      </w:r>
      <w:r w:rsidR="00AA45A9">
        <w:t xml:space="preserve">el Reto Demográfico </w:t>
      </w:r>
      <w:r>
        <w:t xml:space="preserve">contempla la figura de la Entidad Colaboradora de la Administración Hidráulica (ECAH) en materia de control y vigilancia </w:t>
      </w:r>
      <w:r w:rsidR="24D3C80C">
        <w:t xml:space="preserve">de los vertidos al Dominio Público Hidráulico y </w:t>
      </w:r>
      <w:r>
        <w:t xml:space="preserve">de la calidad de las aguas </w:t>
      </w:r>
      <w:r w:rsidR="2A854595">
        <w:t>como medio receptor</w:t>
      </w:r>
      <w:r w:rsidR="0035349E">
        <w:t xml:space="preserve"> </w:t>
      </w:r>
      <w:r w:rsidR="1B01E330">
        <w:t xml:space="preserve">estableciendo </w:t>
      </w:r>
      <w:r w:rsidR="7183B82D">
        <w:t xml:space="preserve">la acreditación de ENAC </w:t>
      </w:r>
      <w:r w:rsidR="1B01E330">
        <w:t xml:space="preserve">como </w:t>
      </w:r>
      <w:r>
        <w:t>única forma de demostrar</w:t>
      </w:r>
      <w:r w:rsidR="47F86B3D">
        <w:t xml:space="preserve"> su</w:t>
      </w:r>
      <w:r>
        <w:t xml:space="preserve"> competencia técnica a la hora de aplicar el protocolo de inspección de vertidos</w:t>
      </w:r>
      <w:r w:rsidR="6934DE49">
        <w:t>.</w:t>
      </w:r>
      <w:r>
        <w:t xml:space="preserve"> Estas entidades actúan en el origen de los focos de contaminación para minimizar el impacto que las distintas actividades provocan en los ecosistemas acuáticos. </w:t>
      </w:r>
    </w:p>
    <w:p w14:paraId="11DA59B9" w14:textId="49A7CE0F" w:rsidR="00CC3E36" w:rsidRDefault="00CC3E36" w:rsidP="00CC3E36">
      <w:pPr>
        <w:jc w:val="both"/>
      </w:pPr>
      <w:r>
        <w:t xml:space="preserve">Asimismo, las entidades acreditadas por ENAC aportan </w:t>
      </w:r>
      <w:r w:rsidR="00770707" w:rsidRPr="00770707">
        <w:t xml:space="preserve">confianza </w:t>
      </w:r>
      <w:r w:rsidR="00770707">
        <w:t>a la sociedad en materia de</w:t>
      </w:r>
      <w:r w:rsidR="00770707" w:rsidRPr="00770707">
        <w:t xml:space="preserve"> gestión de la contaminación</w:t>
      </w:r>
      <w:r w:rsidR="00770707">
        <w:t xml:space="preserve">, ofreciendo </w:t>
      </w:r>
      <w:r>
        <w:t xml:space="preserve">las máximas garantías en actividades de vigilancia y control de la calidad del aire como la medida de contaminantes, óxidos de nitrógeno, partículas en suspensión, óxidos de azufre o dióxido de carbono, la verificación de las declaraciones de emisiones de gases de efecto invernadero, </w:t>
      </w:r>
      <w:r w:rsidR="008C60EF">
        <w:t>la verificación de cumplimiento del Reglamento</w:t>
      </w:r>
      <w:r w:rsidR="004E61D9">
        <w:t xml:space="preserve"> </w:t>
      </w:r>
      <w:r w:rsidR="004E61D9" w:rsidRPr="004E61D9">
        <w:t xml:space="preserve">(CE) </w:t>
      </w:r>
      <w:r w:rsidR="00E25283">
        <w:t>n</w:t>
      </w:r>
      <w:r w:rsidR="00E25283" w:rsidRPr="004E61D9">
        <w:t>º</w:t>
      </w:r>
      <w:r w:rsidR="004E61D9" w:rsidRPr="004E61D9">
        <w:t>1221/2009</w:t>
      </w:r>
      <w:r w:rsidR="008C60EF">
        <w:t xml:space="preserve"> </w:t>
      </w:r>
      <w:r w:rsidR="004E61D9">
        <w:t xml:space="preserve">o Reglamento </w:t>
      </w:r>
      <w:r w:rsidR="008C60EF">
        <w:t>EMAS</w:t>
      </w:r>
      <w:r w:rsidR="004E61D9">
        <w:t>,</w:t>
      </w:r>
      <w:r w:rsidR="008C60EF">
        <w:t xml:space="preserve"> </w:t>
      </w:r>
      <w:r w:rsidR="00C72126">
        <w:t xml:space="preserve">el control del radón en el aire de las viviendas y en el entorno de los puestos de trabajo o </w:t>
      </w:r>
      <w:r>
        <w:t>la inspección de la calidad en ambientes interiores contemplada en el Reglamento Técnico de la Edificació</w:t>
      </w:r>
      <w:r w:rsidR="00C72126">
        <w:t>n, entre otras.</w:t>
      </w:r>
    </w:p>
    <w:p w14:paraId="124EA4C5" w14:textId="00B0D7B7" w:rsidR="00CC3E36" w:rsidRDefault="00CC3E36" w:rsidP="00CC3E36">
      <w:pPr>
        <w:jc w:val="both"/>
      </w:pPr>
      <w:r>
        <w:t xml:space="preserve">La acreditación de ENAC implica que estas entidades encargadas de velar por la protección del aire, tras un riguroso proceso de evaluación conforme a normas internacionales en el que participan auditores expertos en la vigilancia y el control de la calidad del aire, han demostrado </w:t>
      </w:r>
      <w:r>
        <w:lastRenderedPageBreak/>
        <w:t>que son técnicamente competentes, garantizando con ello la fiabilidad de los resultados que emiten.</w:t>
      </w:r>
    </w:p>
    <w:p w14:paraId="0C12099D" w14:textId="77777777" w:rsidR="00CC3E36" w:rsidRDefault="00CC3E36">
      <w:pPr>
        <w:jc w:val="both"/>
      </w:pPr>
    </w:p>
    <w:p w14:paraId="370DF393" w14:textId="77777777" w:rsidR="005A2040" w:rsidRDefault="0007193D">
      <w:pPr>
        <w:jc w:val="both"/>
        <w:rPr>
          <w:b/>
          <w:u w:val="single"/>
        </w:rPr>
      </w:pPr>
      <w:r>
        <w:rPr>
          <w:b/>
          <w:u w:val="single"/>
        </w:rPr>
        <w:t>Sobre ENAC</w:t>
      </w:r>
    </w:p>
    <w:p w14:paraId="370DF394" w14:textId="2C106B8D" w:rsidR="005A2040" w:rsidRDefault="0007193D">
      <w:pPr>
        <w:spacing w:after="0" w:line="240" w:lineRule="auto"/>
        <w:jc w:val="both"/>
      </w:pPr>
      <w:r>
        <w:t>La Entidad Nacional de Acreditación – ENAC – es la entidad designada por el Gobierno para operar en España como el único Organismo Nacional de Acreditación, en aplicación del Reglamento (CE) nº765/2008 del Parlamento Europeo que regula el funcionamiento de la acreditación en Europa.</w:t>
      </w:r>
    </w:p>
    <w:p w14:paraId="370DF395" w14:textId="77777777" w:rsidR="005A2040" w:rsidRDefault="0007193D">
      <w:pPr>
        <w:spacing w:after="0" w:line="240" w:lineRule="auto"/>
        <w:jc w:val="both"/>
      </w:pPr>
      <w:r>
        <w:rPr>
          <w:color w:val="1F497D"/>
        </w:rPr>
        <w:t> </w:t>
      </w:r>
    </w:p>
    <w:p w14:paraId="370DF396" w14:textId="77777777" w:rsidR="005A2040" w:rsidRDefault="0007193D">
      <w:pPr>
        <w:spacing w:after="0" w:line="240" w:lineRule="auto"/>
        <w:jc w:val="both"/>
      </w:pPr>
      <w:r>
        <w:t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industria,  energía, medio ambiente, sanidad, alimentación, investigación, desarrollo e innovación, transportes, telecomunicaciones, turismo, servicios, construcción, etc. 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w14:paraId="370DF397" w14:textId="77777777" w:rsidR="005A2040" w:rsidRDefault="0007193D">
      <w:pPr>
        <w:spacing w:after="0" w:line="240" w:lineRule="auto"/>
        <w:jc w:val="both"/>
      </w:pPr>
      <w:r>
        <w:t> </w:t>
      </w:r>
    </w:p>
    <w:p w14:paraId="370DF398" w14:textId="77777777" w:rsidR="005A2040" w:rsidRDefault="0007193D">
      <w:pPr>
        <w:spacing w:after="0" w:line="240" w:lineRule="auto"/>
        <w:jc w:val="both"/>
      </w:pPr>
      <w:r>
        <w:t>La marca ENAC es la manera de distinguir si un certificado o informe está acreditado o no. Es la garantía de que la organización que lo emite es técnicamente competente para llevar a cabo la tarea que realiza, y lo es tanto en España como en los 100 países en los que la marca de ENAC es reconocida y aceptada gracias a los acuerdos de reconocimiento que ENAC ha suscrito con las entidades de acreditación de esos países.</w:t>
      </w:r>
    </w:p>
    <w:p w14:paraId="370DF399" w14:textId="77777777" w:rsidR="005A2040" w:rsidRDefault="005A2040">
      <w:pPr>
        <w:spacing w:after="0" w:line="240" w:lineRule="auto"/>
        <w:jc w:val="both"/>
      </w:pPr>
    </w:p>
    <w:p w14:paraId="370DF39A" w14:textId="77777777" w:rsidR="005A2040" w:rsidRDefault="005A2040">
      <w:pPr>
        <w:spacing w:after="0" w:line="240" w:lineRule="auto"/>
        <w:jc w:val="both"/>
      </w:pPr>
    </w:p>
    <w:p w14:paraId="370DF39B" w14:textId="77777777" w:rsidR="005A2040" w:rsidRDefault="00BA15A1">
      <w:pPr>
        <w:spacing w:after="0" w:line="240" w:lineRule="auto"/>
        <w:jc w:val="both"/>
      </w:pPr>
      <w:hyperlink r:id="rId13">
        <w:r w:rsidR="0007193D">
          <w:rPr>
            <w:color w:val="0000FF"/>
            <w:u w:val="single"/>
          </w:rPr>
          <w:t>www.enac.es</w:t>
        </w:r>
      </w:hyperlink>
      <w:r w:rsidR="0007193D">
        <w:t xml:space="preserve"> </w:t>
      </w:r>
    </w:p>
    <w:p w14:paraId="370DF39C" w14:textId="77777777" w:rsidR="005A2040" w:rsidRDefault="0007193D">
      <w:pPr>
        <w:pBdr>
          <w:bottom w:val="single" w:sz="12" w:space="1" w:color="000000"/>
        </w:pBdr>
        <w:spacing w:after="0" w:line="240" w:lineRule="auto"/>
        <w:jc w:val="both"/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hidden="0" allowOverlap="1" wp14:anchorId="370DF3A4" wp14:editId="370DF3A5">
            <wp:simplePos x="0" y="0"/>
            <wp:positionH relativeFrom="column">
              <wp:posOffset>3813</wp:posOffset>
            </wp:positionH>
            <wp:positionV relativeFrom="paragraph">
              <wp:posOffset>118110</wp:posOffset>
            </wp:positionV>
            <wp:extent cx="221615" cy="181610"/>
            <wp:effectExtent l="0" t="0" r="0" b="0"/>
            <wp:wrapSquare wrapText="bothSides" distT="0" distB="0" distL="114300" distR="114300"/>
            <wp:docPr id="1" name="image3.png" descr="Descripción: Resultado de imagen de icono 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Descripción: Resultado de imagen de icono twitter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15" cy="181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1" behindDoc="0" locked="0" layoutInCell="1" hidden="0" allowOverlap="1" wp14:anchorId="370DF3A6" wp14:editId="370DF3A7">
            <wp:simplePos x="0" y="0"/>
            <wp:positionH relativeFrom="column">
              <wp:posOffset>293370</wp:posOffset>
            </wp:positionH>
            <wp:positionV relativeFrom="paragraph">
              <wp:posOffset>78105</wp:posOffset>
            </wp:positionV>
            <wp:extent cx="221615" cy="221615"/>
            <wp:effectExtent l="0" t="0" r="0" b="0"/>
            <wp:wrapSquare wrapText="bothSides" distT="0" distB="0" distL="114300" distR="114300"/>
            <wp:docPr id="2" name="image2.png" descr="Descripción: Resultado de imagen de icono linked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escripción: Resultado de imagen de icono linkedin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0DF39D" w14:textId="77777777" w:rsidR="005A2040" w:rsidRDefault="005A2040">
      <w:pPr>
        <w:pBdr>
          <w:bottom w:val="single" w:sz="12" w:space="1" w:color="000000"/>
        </w:pBdr>
        <w:spacing w:after="0" w:line="240" w:lineRule="auto"/>
        <w:jc w:val="both"/>
      </w:pPr>
    </w:p>
    <w:p w14:paraId="370DF39E" w14:textId="77777777" w:rsidR="005A2040" w:rsidRDefault="005A2040">
      <w:pPr>
        <w:pBdr>
          <w:bottom w:val="single" w:sz="12" w:space="1" w:color="000000"/>
        </w:pBdr>
        <w:spacing w:after="0" w:line="240" w:lineRule="auto"/>
        <w:jc w:val="both"/>
      </w:pPr>
    </w:p>
    <w:p w14:paraId="370DF39F" w14:textId="77777777" w:rsidR="005A2040" w:rsidRDefault="005A2040">
      <w:pPr>
        <w:spacing w:after="0" w:line="240" w:lineRule="auto"/>
        <w:jc w:val="both"/>
      </w:pPr>
    </w:p>
    <w:p w14:paraId="370DF3A0" w14:textId="77777777" w:rsidR="005A2040" w:rsidRDefault="0007193D">
      <w:pPr>
        <w:spacing w:after="0" w:line="240" w:lineRule="auto"/>
        <w:jc w:val="both"/>
      </w:pPr>
      <w:r>
        <w:t>Para más información sobre la nota de prensa, resolver dudas o gestionar entrevistas</w:t>
      </w:r>
    </w:p>
    <w:p w14:paraId="370DF3A1" w14:textId="77777777" w:rsidR="005A2040" w:rsidRDefault="0007193D">
      <w:pPr>
        <w:spacing w:after="0" w:line="240" w:lineRule="auto"/>
        <w:jc w:val="both"/>
      </w:pPr>
      <w:r>
        <w:t>Eva Martín</w:t>
      </w:r>
    </w:p>
    <w:p w14:paraId="370DF3A2" w14:textId="77777777" w:rsidR="005A2040" w:rsidRDefault="0007193D">
      <w:pPr>
        <w:spacing w:after="0" w:line="240" w:lineRule="auto"/>
        <w:jc w:val="both"/>
      </w:pPr>
      <w:r>
        <w:t xml:space="preserve">Tfno. 628 17 49 01 /  </w:t>
      </w:r>
      <w:hyperlink r:id="rId16">
        <w:r>
          <w:rPr>
            <w:color w:val="0000FF"/>
            <w:u w:val="single"/>
          </w:rPr>
          <w:t>evamc@varenga.es</w:t>
        </w:r>
      </w:hyperlink>
    </w:p>
    <w:p w14:paraId="370DF3A3" w14:textId="77777777" w:rsidR="005A2040" w:rsidRDefault="005A2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sectPr w:rsidR="005A2040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D327C" w14:textId="77777777" w:rsidR="004D0837" w:rsidRDefault="004D0837">
      <w:pPr>
        <w:spacing w:after="0" w:line="240" w:lineRule="auto"/>
      </w:pPr>
      <w:r>
        <w:separator/>
      </w:r>
    </w:p>
  </w:endnote>
  <w:endnote w:type="continuationSeparator" w:id="0">
    <w:p w14:paraId="598F42E7" w14:textId="77777777" w:rsidR="004D0837" w:rsidRDefault="004D0837">
      <w:pPr>
        <w:spacing w:after="0" w:line="240" w:lineRule="auto"/>
      </w:pPr>
      <w:r>
        <w:continuationSeparator/>
      </w:r>
    </w:p>
  </w:endnote>
  <w:endnote w:type="continuationNotice" w:id="1">
    <w:p w14:paraId="593E7D0C" w14:textId="77777777" w:rsidR="004D0837" w:rsidRDefault="004D08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F3A9" w14:textId="4C5CCB70" w:rsidR="005A2040" w:rsidRDefault="000719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  <w:shd w:val="clear" w:color="auto" w:fill="E6E6E6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  <w:shd w:val="clear" w:color="auto" w:fill="E6E6E6"/>
      </w:rPr>
      <w:fldChar w:fldCharType="separate"/>
    </w:r>
    <w:r w:rsidR="0019736A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47184" w14:textId="77777777" w:rsidR="004D0837" w:rsidRDefault="004D0837">
      <w:pPr>
        <w:spacing w:after="0" w:line="240" w:lineRule="auto"/>
      </w:pPr>
      <w:r>
        <w:separator/>
      </w:r>
    </w:p>
  </w:footnote>
  <w:footnote w:type="continuationSeparator" w:id="0">
    <w:p w14:paraId="6850409B" w14:textId="77777777" w:rsidR="004D0837" w:rsidRDefault="004D0837">
      <w:pPr>
        <w:spacing w:after="0" w:line="240" w:lineRule="auto"/>
      </w:pPr>
      <w:r>
        <w:continuationSeparator/>
      </w:r>
    </w:p>
  </w:footnote>
  <w:footnote w:type="continuationNotice" w:id="1">
    <w:p w14:paraId="3DD748E2" w14:textId="77777777" w:rsidR="004D0837" w:rsidRDefault="004D08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F3A8" w14:textId="77777777" w:rsidR="005A2040" w:rsidRDefault="35F414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40"/>
        <w:szCs w:val="40"/>
      </w:rPr>
    </w:pPr>
    <w:r w:rsidRPr="0B45B7A5">
      <w:rPr>
        <w:b/>
        <w:bCs/>
        <w:color w:val="000000"/>
        <w:sz w:val="40"/>
        <w:szCs w:val="40"/>
      </w:rPr>
      <w:t>NOTA DE PRENSA</w:t>
    </w:r>
    <w:r w:rsidR="0007193D"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hidden="0" allowOverlap="1" wp14:anchorId="370DF3AA" wp14:editId="370DF3AB">
          <wp:simplePos x="0" y="0"/>
          <wp:positionH relativeFrom="column">
            <wp:posOffset>4530090</wp:posOffset>
          </wp:positionH>
          <wp:positionV relativeFrom="paragraph">
            <wp:posOffset>-297179</wp:posOffset>
          </wp:positionV>
          <wp:extent cx="1324610" cy="73342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461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2697A"/>
    <w:multiLevelType w:val="multilevel"/>
    <w:tmpl w:val="69764A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040"/>
    <w:rsid w:val="000013C2"/>
    <w:rsid w:val="00006C14"/>
    <w:rsid w:val="000141F2"/>
    <w:rsid w:val="00021963"/>
    <w:rsid w:val="0005586F"/>
    <w:rsid w:val="00057AEA"/>
    <w:rsid w:val="0007193D"/>
    <w:rsid w:val="000A4AF9"/>
    <w:rsid w:val="000C6E2A"/>
    <w:rsid w:val="00101A0D"/>
    <w:rsid w:val="00116DF1"/>
    <w:rsid w:val="00183631"/>
    <w:rsid w:val="00187290"/>
    <w:rsid w:val="0019736A"/>
    <w:rsid w:val="001D3125"/>
    <w:rsid w:val="001D5D8D"/>
    <w:rsid w:val="001E035B"/>
    <w:rsid w:val="001E53DF"/>
    <w:rsid w:val="00212D6A"/>
    <w:rsid w:val="0022479E"/>
    <w:rsid w:val="002410FD"/>
    <w:rsid w:val="0026198C"/>
    <w:rsid w:val="00283382"/>
    <w:rsid w:val="00285CC5"/>
    <w:rsid w:val="002D03AC"/>
    <w:rsid w:val="0030498A"/>
    <w:rsid w:val="003229CE"/>
    <w:rsid w:val="00322ED1"/>
    <w:rsid w:val="00344FA9"/>
    <w:rsid w:val="00351B4F"/>
    <w:rsid w:val="0035349E"/>
    <w:rsid w:val="0036034E"/>
    <w:rsid w:val="003B1CFD"/>
    <w:rsid w:val="003C194D"/>
    <w:rsid w:val="003F6CC9"/>
    <w:rsid w:val="00463E38"/>
    <w:rsid w:val="00472CAD"/>
    <w:rsid w:val="004747CC"/>
    <w:rsid w:val="00482AA0"/>
    <w:rsid w:val="00492D95"/>
    <w:rsid w:val="004A8BE6"/>
    <w:rsid w:val="004B3AE6"/>
    <w:rsid w:val="004D0837"/>
    <w:rsid w:val="004E61D9"/>
    <w:rsid w:val="00597F4D"/>
    <w:rsid w:val="005A2040"/>
    <w:rsid w:val="005C6476"/>
    <w:rsid w:val="005E3950"/>
    <w:rsid w:val="00610B31"/>
    <w:rsid w:val="0062544E"/>
    <w:rsid w:val="00627CF5"/>
    <w:rsid w:val="00667FA9"/>
    <w:rsid w:val="00676FF9"/>
    <w:rsid w:val="006E3135"/>
    <w:rsid w:val="00757FCE"/>
    <w:rsid w:val="00766320"/>
    <w:rsid w:val="00770707"/>
    <w:rsid w:val="0077182E"/>
    <w:rsid w:val="007E1683"/>
    <w:rsid w:val="007E63C3"/>
    <w:rsid w:val="00820AAD"/>
    <w:rsid w:val="00833847"/>
    <w:rsid w:val="00843AC8"/>
    <w:rsid w:val="008447DF"/>
    <w:rsid w:val="00850F3E"/>
    <w:rsid w:val="008758E9"/>
    <w:rsid w:val="00895058"/>
    <w:rsid w:val="008C60EF"/>
    <w:rsid w:val="0091018A"/>
    <w:rsid w:val="00945671"/>
    <w:rsid w:val="009630D0"/>
    <w:rsid w:val="009A2442"/>
    <w:rsid w:val="009C57E6"/>
    <w:rsid w:val="00A166A2"/>
    <w:rsid w:val="00A220CF"/>
    <w:rsid w:val="00A53CA5"/>
    <w:rsid w:val="00A901D5"/>
    <w:rsid w:val="00AA45A9"/>
    <w:rsid w:val="00AB768D"/>
    <w:rsid w:val="00AF2D12"/>
    <w:rsid w:val="00AF6982"/>
    <w:rsid w:val="00B05481"/>
    <w:rsid w:val="00BA15A1"/>
    <w:rsid w:val="00BF23F2"/>
    <w:rsid w:val="00BF71BA"/>
    <w:rsid w:val="00C104CC"/>
    <w:rsid w:val="00C57BB7"/>
    <w:rsid w:val="00C72126"/>
    <w:rsid w:val="00C9486F"/>
    <w:rsid w:val="00CB785C"/>
    <w:rsid w:val="00CC3E36"/>
    <w:rsid w:val="00CD61DB"/>
    <w:rsid w:val="00CF462B"/>
    <w:rsid w:val="00D40D70"/>
    <w:rsid w:val="00D51589"/>
    <w:rsid w:val="00D754DD"/>
    <w:rsid w:val="00DB7925"/>
    <w:rsid w:val="00E25283"/>
    <w:rsid w:val="00E351E8"/>
    <w:rsid w:val="00E879AC"/>
    <w:rsid w:val="00EB1DEF"/>
    <w:rsid w:val="00EF280C"/>
    <w:rsid w:val="00EF4035"/>
    <w:rsid w:val="00F21999"/>
    <w:rsid w:val="00F4212F"/>
    <w:rsid w:val="00F64F12"/>
    <w:rsid w:val="00F762CF"/>
    <w:rsid w:val="00F81F2F"/>
    <w:rsid w:val="00F82C50"/>
    <w:rsid w:val="00FA581B"/>
    <w:rsid w:val="00FC2EE2"/>
    <w:rsid w:val="00FD3AFA"/>
    <w:rsid w:val="00FD5D94"/>
    <w:rsid w:val="00FE03D9"/>
    <w:rsid w:val="00FE1CC9"/>
    <w:rsid w:val="01E8720D"/>
    <w:rsid w:val="05554096"/>
    <w:rsid w:val="083E33B8"/>
    <w:rsid w:val="0869A5C1"/>
    <w:rsid w:val="0B45B7A5"/>
    <w:rsid w:val="0F35EA4E"/>
    <w:rsid w:val="0F6BAA92"/>
    <w:rsid w:val="1087543E"/>
    <w:rsid w:val="13256AE8"/>
    <w:rsid w:val="135513BF"/>
    <w:rsid w:val="1472EB08"/>
    <w:rsid w:val="1A150E27"/>
    <w:rsid w:val="1B01E330"/>
    <w:rsid w:val="1E8C271E"/>
    <w:rsid w:val="2092C8F6"/>
    <w:rsid w:val="210650FE"/>
    <w:rsid w:val="22852ABB"/>
    <w:rsid w:val="2373A0A4"/>
    <w:rsid w:val="242530F3"/>
    <w:rsid w:val="2488055C"/>
    <w:rsid w:val="24D3C80C"/>
    <w:rsid w:val="2664AC1E"/>
    <w:rsid w:val="284B308A"/>
    <w:rsid w:val="2A854595"/>
    <w:rsid w:val="2B9CD1EF"/>
    <w:rsid w:val="357FF40D"/>
    <w:rsid w:val="35F414F5"/>
    <w:rsid w:val="37EA3130"/>
    <w:rsid w:val="381F52D5"/>
    <w:rsid w:val="3B8B5390"/>
    <w:rsid w:val="3CE78485"/>
    <w:rsid w:val="3D3DEFA7"/>
    <w:rsid w:val="3DA325EF"/>
    <w:rsid w:val="3E1D45FD"/>
    <w:rsid w:val="435E13ED"/>
    <w:rsid w:val="45EF5DEB"/>
    <w:rsid w:val="47011BEE"/>
    <w:rsid w:val="47F86B3D"/>
    <w:rsid w:val="48B7113C"/>
    <w:rsid w:val="48EE364C"/>
    <w:rsid w:val="4BEDF7A9"/>
    <w:rsid w:val="4E9E2174"/>
    <w:rsid w:val="4F25986B"/>
    <w:rsid w:val="527684B8"/>
    <w:rsid w:val="529D0618"/>
    <w:rsid w:val="530F1F74"/>
    <w:rsid w:val="550E10B8"/>
    <w:rsid w:val="56F1DA3C"/>
    <w:rsid w:val="572FB297"/>
    <w:rsid w:val="581396D0"/>
    <w:rsid w:val="5DD42AEC"/>
    <w:rsid w:val="5FBCC126"/>
    <w:rsid w:val="62F6F1E1"/>
    <w:rsid w:val="63A2FB1B"/>
    <w:rsid w:val="64D83BB6"/>
    <w:rsid w:val="65714E92"/>
    <w:rsid w:val="68F83B03"/>
    <w:rsid w:val="6934DE49"/>
    <w:rsid w:val="69D351FF"/>
    <w:rsid w:val="6A865C62"/>
    <w:rsid w:val="6D724A60"/>
    <w:rsid w:val="6EFE55EE"/>
    <w:rsid w:val="6F5107D7"/>
    <w:rsid w:val="713C4CDA"/>
    <w:rsid w:val="7183B82D"/>
    <w:rsid w:val="73A3E842"/>
    <w:rsid w:val="74C43AE3"/>
    <w:rsid w:val="76509F07"/>
    <w:rsid w:val="785E3108"/>
    <w:rsid w:val="79275459"/>
    <w:rsid w:val="79F472BE"/>
    <w:rsid w:val="7BD64982"/>
    <w:rsid w:val="7EDBE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F37B"/>
  <w15:docId w15:val="{DE2BC012-746B-411F-B006-86AA0115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A45A9"/>
    <w:rPr>
      <w:color w:val="0000FF" w:themeColor="hyperlink"/>
      <w:u w:val="single"/>
    </w:r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92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DB7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B7925"/>
  </w:style>
  <w:style w:type="paragraph" w:styleId="Piedepgina">
    <w:name w:val="footer"/>
    <w:basedOn w:val="Normal"/>
    <w:link w:val="PiedepginaCar"/>
    <w:uiPriority w:val="99"/>
    <w:semiHidden/>
    <w:unhideWhenUsed/>
    <w:rsid w:val="00DB7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7925"/>
  </w:style>
  <w:style w:type="paragraph" w:styleId="Revisin">
    <w:name w:val="Revision"/>
    <w:hidden/>
    <w:uiPriority w:val="99"/>
    <w:semiHidden/>
    <w:rsid w:val="00BF23F2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20A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0A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0A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0A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0AAD"/>
    <w:rPr>
      <w:b/>
      <w:bCs/>
      <w:sz w:val="20"/>
      <w:szCs w:val="20"/>
    </w:rPr>
  </w:style>
  <w:style w:type="table" w:customStyle="1" w:styleId="TableNormal1">
    <w:name w:val="Table Normal1"/>
    <w:rsid w:val="0062544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cinsinresolver">
    <w:name w:val="Unresolved Mention"/>
    <w:basedOn w:val="Fuentedeprrafopredeter"/>
    <w:uiPriority w:val="99"/>
    <w:unhideWhenUsed/>
    <w:rsid w:val="00AA45A9"/>
    <w:rPr>
      <w:color w:val="605E5C"/>
      <w:shd w:val="clear" w:color="auto" w:fill="E1DFDD"/>
    </w:rPr>
  </w:style>
  <w:style w:type="character" w:styleId="Mencionar">
    <w:name w:val="Mention"/>
    <w:basedOn w:val="Fuentedeprrafopredeter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3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nac.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webSettings" Target="webSettings.xml"/><Relationship Id="rId12" Type="http://schemas.openxmlformats.org/officeDocument/2006/relationships/hyperlink" Target="https://www.miteco.gob.es/es/agua/publicaciones/Protocolo_de_inspecci%C3%B3n_de_vertidos_tcm30-137340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vamc@varenga.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nac.es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https://www.worldenvironmentday.global/es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ocumenttasks/documenttasks1.xml><?xml version="1.0" encoding="utf-8"?>
<t:Tasks xmlns:t="http://schemas.microsoft.com/office/tasks/2019/documenttasks" xmlns:oel="http://schemas.microsoft.com/office/2019/extlst">
  <t:Task id="{6089C814-B1AC-417C-A586-34187FD35740}">
    <t:Anchor>
      <t:Comment id="610238739"/>
    </t:Anchor>
    <t:History>
      <t:Event id="{077CB1EF-2E44-404A-9915-18B38FB05438}" time="2021-05-31T15:06:30Z">
        <t:Attribution userId="S::oscar@enac.es::215be9d6-0644-4cd0-b1bb-aa6006dd6f7d" userProvider="AD" userName="Oscar Recuero Fernandez"/>
        <t:Anchor>
          <t:Comment id="1397265822"/>
        </t:Anchor>
        <t:Create/>
      </t:Event>
      <t:Event id="{7C059801-9A5C-4372-AECC-B837CEBB86A5}" time="2021-05-31T15:06:30Z">
        <t:Attribution userId="S::oscar@enac.es::215be9d6-0644-4cd0-b1bb-aa6006dd6f7d" userProvider="AD" userName="Oscar Recuero Fernandez"/>
        <t:Anchor>
          <t:Comment id="1397265822"/>
        </t:Anchor>
        <t:Assign userId="S::dediaz@enac.es::eacd275e-9d47-449d-aba3-bb8267828d66" userProvider="AD" userName="Denise Diaz Pozo"/>
      </t:Event>
      <t:Event id="{A448E1E2-E76D-4678-B4BE-5A0723F9B415}" time="2021-05-31T15:06:30Z">
        <t:Attribution userId="S::oscar@enac.es::215be9d6-0644-4cd0-b1bb-aa6006dd6f7d" userProvider="AD" userName="Oscar Recuero Fernandez"/>
        <t:Anchor>
          <t:Comment id="1397265822"/>
        </t:Anchor>
        <t:SetTitle title="@Denise Diaz Pozo Entidades no se cuantas hay, lo que yo controlo es el nº de acreditaciones y estamos en 455. El dato de las entidades acreditadas en medioambiente (laboratorios, entidades de inspección y entidades de certificación de producto) te lo …"/>
      </t:Event>
    </t:History>
  </t:Task>
  <t:Task id="{C49CABA1-D8B6-4BFF-AE63-34F2F12FA0BE}">
    <t:Anchor>
      <t:Comment id="733167867"/>
    </t:Anchor>
    <t:History>
      <t:Event id="{A14DFE7D-2E28-49A9-BFE5-6F2C4594804D}" time="2021-05-31T15:19:44Z">
        <t:Attribution userId="S::oscar@enac.es::215be9d6-0644-4cd0-b1bb-aa6006dd6f7d" userProvider="AD" userName="Oscar Recuero Fernandez"/>
        <t:Anchor>
          <t:Comment id="732648617"/>
        </t:Anchor>
        <t:Create/>
      </t:Event>
      <t:Event id="{2787445F-2D50-45FA-B2BE-9CED8C192A72}" time="2021-05-31T15:19:44Z">
        <t:Attribution userId="S::oscar@enac.es::215be9d6-0644-4cd0-b1bb-aa6006dd6f7d" userProvider="AD" userName="Oscar Recuero Fernandez"/>
        <t:Anchor>
          <t:Comment id="732648617"/>
        </t:Anchor>
        <t:Assign userId="S::igonzalez@enac.es::c24eadfb-5250-4913-baa8-fbdae7e3f182" userProvider="AD" userName="Irene Gonzalez Fernandez"/>
      </t:Event>
      <t:Event id="{72A7E7F9-7112-415D-B746-B4D9C04DFB73}" time="2021-05-31T15:19:44Z">
        <t:Attribution userId="S::oscar@enac.es::215be9d6-0644-4cd0-b1bb-aa6006dd6f7d" userProvider="AD" userName="Oscar Recuero Fernandez"/>
        <t:Anchor>
          <t:Comment id="732648617"/>
        </t:Anchor>
        <t:SetTitle title="@Irene Gonzalez Fernandez en mi opinión la acreditación, ya que también están involucrados los Dptos. de José Luis y Elisa"/>
      </t:Event>
    </t:History>
  </t:Task>
  <t:Task id="{5226F685-F75A-4634-8AD0-DEC5B6ED165A}">
    <t:Anchor>
      <t:Comment id="610238832"/>
    </t:Anchor>
    <t:History>
      <t:Event id="{BD55677E-E156-4B52-B041-14A9713D69C6}" time="2021-05-31T15:06:50Z">
        <t:Attribution userId="S::oscar@enac.es::215be9d6-0644-4cd0-b1bb-aa6006dd6f7d" userProvider="AD" userName="Oscar Recuero Fernandez"/>
        <t:Anchor>
          <t:Comment id="1583198901"/>
        </t:Anchor>
        <t:Create/>
      </t:Event>
      <t:Event id="{A932FBD7-667D-42CB-9E80-40DAA19D0050}" time="2021-05-31T15:06:50Z">
        <t:Attribution userId="S::oscar@enac.es::215be9d6-0644-4cd0-b1bb-aa6006dd6f7d" userProvider="AD" userName="Oscar Recuero Fernandez"/>
        <t:Anchor>
          <t:Comment id="1583198901"/>
        </t:Anchor>
        <t:Assign userId="S::dediaz@enac.es::eacd275e-9d47-449d-aba3-bb8267828d66" userProvider="AD" userName="Denise Diaz Pozo"/>
      </t:Event>
      <t:Event id="{55EA74E6-B9C6-4A12-BB99-8F9E62BC6BC2}" time="2021-05-31T15:06:50Z">
        <t:Attribution userId="S::oscar@enac.es::215be9d6-0644-4cd0-b1bb-aa6006dd6f7d" userProvider="AD" userName="Oscar Recuero Fernandez"/>
        <t:Anchor>
          <t:Comment id="1583198901"/>
        </t:Anchor>
        <t:SetTitle title="@Denise Diaz Pozo te he contestado en el primer comentario"/>
      </t:Event>
    </t:History>
  </t:Task>
  <t:Task id="{56FE2F36-275C-4AE0-BE3F-CF2CFF405AE5}">
    <t:Anchor>
      <t:Comment id="760857681"/>
    </t:Anchor>
    <t:History>
      <t:Event id="{3D39BE22-0699-40BA-A3F0-2A4082714ED5}" time="2021-05-31T15:10:28Z">
        <t:Attribution userId="S::oscar@enac.es::215be9d6-0644-4cd0-b1bb-aa6006dd6f7d" userProvider="AD" userName="Oscar Recuero Fernandez"/>
        <t:Anchor>
          <t:Comment id="760857681"/>
        </t:Anchor>
        <t:Create/>
      </t:Event>
      <t:Event id="{D5F3C718-5C71-4BB2-BFA5-6B7A134F0E72}" time="2021-05-31T15:10:28Z">
        <t:Attribution userId="S::oscar@enac.es::215be9d6-0644-4cd0-b1bb-aa6006dd6f7d" userProvider="AD" userName="Oscar Recuero Fernandez"/>
        <t:Anchor>
          <t:Comment id="760857681"/>
        </t:Anchor>
        <t:Assign userId="S::dediaz@enac.es::eacd275e-9d47-449d-aba3-bb8267828d66" userProvider="AD" userName="Denise Diaz Pozo"/>
      </t:Event>
      <t:Event id="{970C6F45-C5B1-465B-B1DA-0F1D3037ECF9}" time="2021-05-31T15:10:28Z">
        <t:Attribution userId="S::oscar@enac.es::215be9d6-0644-4cd0-b1bb-aa6006dd6f7d" userProvider="AD" userName="Oscar Recuero Fernandez"/>
        <t:Anchor>
          <t:Comment id="760857681"/>
        </t:Anchor>
        <t:SetTitle title="@Denise Diaz Pozo Están todos"/>
      </t:Event>
    </t:History>
  </t:Task>
  <t:Task id="{3653A320-43C1-4640-8784-45C6481945D6}">
    <t:Anchor>
      <t:Comment id="610238841"/>
    </t:Anchor>
    <t:History>
      <t:Event id="{FDF17888-F5EC-401A-9C16-3E0AC3676008}" time="2021-05-31T15:07:40Z">
        <t:Attribution userId="S::oscar@enac.es::215be9d6-0644-4cd0-b1bb-aa6006dd6f7d" userProvider="AD" userName="Oscar Recuero Fernandez"/>
        <t:Anchor>
          <t:Comment id="755436393"/>
        </t:Anchor>
        <t:Create/>
      </t:Event>
      <t:Event id="{271B0C3E-D71B-421A-8E5B-E5D9AA634115}" time="2021-05-31T15:07:40Z">
        <t:Attribution userId="S::oscar@enac.es::215be9d6-0644-4cd0-b1bb-aa6006dd6f7d" userProvider="AD" userName="Oscar Recuero Fernandez"/>
        <t:Anchor>
          <t:Comment id="755436393"/>
        </t:Anchor>
        <t:Assign userId="S::dediaz@enac.es::eacd275e-9d47-449d-aba3-bb8267828d66" userProvider="AD" userName="Denise Diaz Pozo"/>
      </t:Event>
      <t:Event id="{E1CB7A7C-5B12-4985-A758-04210DC01C5D}" time="2021-05-31T15:07:40Z">
        <t:Attribution userId="S::oscar@enac.es::215be9d6-0644-4cd0-b1bb-aa6006dd6f7d" userProvider="AD" userName="Oscar Recuero Fernandez"/>
        <t:Anchor>
          <t:Comment id="755436393"/>
        </t:Anchor>
        <t:SetTitle title="@Denise Diaz Pozo mi departamento sólo gestiona alrededor de 455 acreditaciones, a estas hay que sumar las de Edelio."/>
      </t:Event>
    </t:History>
  </t:Task>
  <t:Task id="{A91BCB7F-6527-443C-856F-3653DF97020D}">
    <t:Anchor>
      <t:Comment id="340941967"/>
    </t:Anchor>
    <t:History>
      <t:Event id="{C5AC4583-7590-4938-8502-0334AC1ABE8F}" time="2021-06-01T07:58:05Z">
        <t:Attribution userId="S::oscar@enac.es::215be9d6-0644-4cd0-b1bb-aa6006dd6f7d" userProvider="AD" userName="Oscar Recuero Fernandez"/>
        <t:Anchor>
          <t:Comment id="368014943"/>
        </t:Anchor>
        <t:Create/>
      </t:Event>
      <t:Event id="{BCC32D23-9482-49A6-BC79-1EB0F5D08D2F}" time="2021-06-01T07:58:05Z">
        <t:Attribution userId="S::oscar@enac.es::215be9d6-0644-4cd0-b1bb-aa6006dd6f7d" userProvider="AD" userName="Oscar Recuero Fernandez"/>
        <t:Anchor>
          <t:Comment id="368014943"/>
        </t:Anchor>
        <t:Assign userId="S::dediaz@enac.es::eacd275e-9d47-449d-aba3-bb8267828d66" userProvider="AD" userName="Denise Diaz Pozo"/>
      </t:Event>
      <t:Event id="{367557BD-142A-4BE5-9B4B-C2330D0A503E}" time="2021-06-01T07:58:05Z">
        <t:Attribution userId="S::oscar@enac.es::215be9d6-0644-4cd0-b1bb-aa6006dd6f7d" userProvider="AD" userName="Oscar Recuero Fernandez"/>
        <t:Anchor>
          <t:Comment id="368014943"/>
        </t:Anchor>
        <t:SetTitle title="@Denise Diaz Pozo Sólo hay un entidad, y no sé está pidiendo de manera generalizada, sólo en algún pliego de condiciones. No creo que a día de hoy este ámbito sea relevante. Yo la eliminaría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10" ma:contentTypeDescription="Crear nuevo documento." ma:contentTypeScope="" ma:versionID="1ad5c42f14a43605b588c89f181eecdb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1cd2dc0501ed4977da37ee07d257d4a9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D8AFB7-2D0D-423F-A913-CE4CF01060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5E6226-6320-427D-B153-C88C10C474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2318C5-698C-4F51-B391-C010A8635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0ce1-b2e7-4ccb-948d-a290ef611fa1"/>
    <ds:schemaRef ds:uri="909e21e3-a2e2-47ca-be0e-9c3a9bef9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1261</Words>
  <Characters>6937</Characters>
  <Application>Microsoft Office Word</Application>
  <DocSecurity>0</DocSecurity>
  <Lines>57</Lines>
  <Paragraphs>16</Paragraphs>
  <ScaleCrop>false</ScaleCrop>
  <Company/>
  <LinksUpToDate>false</LinksUpToDate>
  <CharactersWithSpaces>8182</CharactersWithSpaces>
  <SharedDoc>false</SharedDoc>
  <HLinks>
    <vt:vector size="30" baseType="variant">
      <vt:variant>
        <vt:i4>7012444</vt:i4>
      </vt:variant>
      <vt:variant>
        <vt:i4>12</vt:i4>
      </vt:variant>
      <vt:variant>
        <vt:i4>0</vt:i4>
      </vt:variant>
      <vt:variant>
        <vt:i4>5</vt:i4>
      </vt:variant>
      <vt:variant>
        <vt:lpwstr>mailto:evamc@varenga.es</vt:lpwstr>
      </vt:variant>
      <vt:variant>
        <vt:lpwstr/>
      </vt:variant>
      <vt:variant>
        <vt:i4>7471160</vt:i4>
      </vt:variant>
      <vt:variant>
        <vt:i4>9</vt:i4>
      </vt:variant>
      <vt:variant>
        <vt:i4>0</vt:i4>
      </vt:variant>
      <vt:variant>
        <vt:i4>5</vt:i4>
      </vt:variant>
      <vt:variant>
        <vt:lpwstr>http://www.enac.es/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https://www.miteco.gob.es/es/agua/publicaciones/Protocolo_de_inspecci%C3%B3n_de_vertidos_tcm30-137340.pdf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http://www.enac.es/</vt:lpwstr>
      </vt:variant>
      <vt:variant>
        <vt:lpwstr/>
      </vt:variant>
      <vt:variant>
        <vt:i4>1900561</vt:i4>
      </vt:variant>
      <vt:variant>
        <vt:i4>0</vt:i4>
      </vt:variant>
      <vt:variant>
        <vt:i4>0</vt:i4>
      </vt:variant>
      <vt:variant>
        <vt:i4>5</vt:i4>
      </vt:variant>
      <vt:variant>
        <vt:lpwstr>https://www.worldenvironmentday.global/es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Diaz Pozo</dc:creator>
  <cp:keywords/>
  <cp:lastModifiedBy>Denise Diaz Pozo</cp:lastModifiedBy>
  <cp:revision>94</cp:revision>
  <dcterms:created xsi:type="dcterms:W3CDTF">2021-05-28T13:25:00Z</dcterms:created>
  <dcterms:modified xsi:type="dcterms:W3CDTF">2021-06-07T09:23:00Z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0x0101009152DE15686E4843A3780C010A78B13A</vt:lpwstr>
  </property>
</Properties>
</file>