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C0" w:rsidRPr="008B71C0" w:rsidRDefault="008B71C0" w:rsidP="008B71C0">
      <w:pPr>
        <w:pStyle w:val="Sinespaciado"/>
        <w:jc w:val="both"/>
        <w:rPr>
          <w:rFonts w:ascii="Tahoma" w:hAnsi="Tahoma" w:cs="Tahoma"/>
          <w:b/>
          <w:sz w:val="22"/>
          <w:szCs w:val="22"/>
        </w:rPr>
      </w:pPr>
    </w:p>
    <w:p w:rsidR="00AB1A23" w:rsidRDefault="00AB1A23" w:rsidP="00AB1A23">
      <w:pPr>
        <w:pStyle w:val="Sinespaciado"/>
        <w:jc w:val="center"/>
        <w:rPr>
          <w:rFonts w:ascii="Calibri" w:eastAsia="Calibri" w:hAnsi="Calibri" w:cs="Tahoma"/>
          <w:b/>
          <w:sz w:val="32"/>
          <w:szCs w:val="32"/>
          <w:lang w:eastAsia="en-US"/>
        </w:rPr>
      </w:pPr>
    </w:p>
    <w:p w:rsidR="00AB1A23" w:rsidRDefault="00AB1A23" w:rsidP="00AB1A23">
      <w:pPr>
        <w:pStyle w:val="Sinespaciado"/>
        <w:jc w:val="center"/>
        <w:rPr>
          <w:rFonts w:ascii="Calibri" w:eastAsia="Calibri" w:hAnsi="Calibri" w:cs="Tahoma"/>
          <w:b/>
          <w:sz w:val="32"/>
          <w:szCs w:val="32"/>
          <w:lang w:eastAsia="en-US"/>
        </w:rPr>
      </w:pPr>
    </w:p>
    <w:p w:rsidR="00AA506C" w:rsidRPr="00AB1A23" w:rsidRDefault="008B71C0" w:rsidP="00AB1A23">
      <w:pPr>
        <w:pStyle w:val="Sinespaciado"/>
        <w:jc w:val="center"/>
        <w:rPr>
          <w:rFonts w:ascii="Calibri" w:eastAsia="Calibri" w:hAnsi="Calibri" w:cs="Tahoma"/>
          <w:b/>
          <w:sz w:val="32"/>
          <w:szCs w:val="32"/>
          <w:lang w:eastAsia="en-US"/>
        </w:rPr>
      </w:pPr>
      <w:r w:rsidRPr="00AB1A23">
        <w:rPr>
          <w:rFonts w:ascii="Calibri" w:eastAsia="Calibri" w:hAnsi="Calibri" w:cs="Tahoma"/>
          <w:b/>
          <w:sz w:val="32"/>
          <w:szCs w:val="32"/>
          <w:lang w:eastAsia="en-US"/>
        </w:rPr>
        <w:t xml:space="preserve">Control y Vigilancia de los vertidos y su medio receptor. El papel de la Entidad Nacional de Acreditación </w:t>
      </w:r>
    </w:p>
    <w:p w:rsidR="008B71C0" w:rsidRDefault="008B71C0" w:rsidP="008B71C0">
      <w:pPr>
        <w:pStyle w:val="Sinespaciado"/>
        <w:jc w:val="both"/>
        <w:rPr>
          <w:rFonts w:ascii="Tahoma" w:hAnsi="Tahoma" w:cs="Tahoma"/>
          <w:b/>
          <w:sz w:val="22"/>
          <w:szCs w:val="22"/>
        </w:rPr>
      </w:pPr>
    </w:p>
    <w:p w:rsidR="00AB1A23" w:rsidRPr="008B71C0" w:rsidRDefault="00AB1A23" w:rsidP="008B71C0">
      <w:pPr>
        <w:pStyle w:val="Sinespaciado"/>
        <w:jc w:val="both"/>
        <w:rPr>
          <w:rFonts w:ascii="Tahoma" w:hAnsi="Tahoma" w:cs="Tahoma"/>
          <w:b/>
          <w:sz w:val="22"/>
          <w:szCs w:val="22"/>
        </w:rPr>
      </w:pPr>
    </w:p>
    <w:p w:rsidR="00AB1A23" w:rsidRDefault="00AB1A23" w:rsidP="00C27892">
      <w:pPr>
        <w:jc w:val="both"/>
        <w:rPr>
          <w:rFonts w:ascii="Calibri" w:eastAsia="Calibri" w:hAnsi="Calibri" w:cs="Tahoma"/>
          <w:sz w:val="22"/>
          <w:szCs w:val="22"/>
          <w:lang w:eastAsia="en-US"/>
        </w:rPr>
      </w:pPr>
    </w:p>
    <w:p w:rsidR="00AB1A23" w:rsidRDefault="00AB1A23" w:rsidP="00C27892">
      <w:pPr>
        <w:jc w:val="both"/>
        <w:rPr>
          <w:rFonts w:ascii="Calibri" w:eastAsia="Calibri" w:hAnsi="Calibri" w:cs="Tahoma"/>
          <w:sz w:val="22"/>
          <w:szCs w:val="22"/>
          <w:lang w:eastAsia="en-US"/>
        </w:rPr>
      </w:pPr>
    </w:p>
    <w:p w:rsidR="00C27892" w:rsidRPr="00AB1A23" w:rsidRDefault="00C27892" w:rsidP="00C27892">
      <w:pPr>
        <w:jc w:val="both"/>
        <w:rPr>
          <w:rFonts w:ascii="Calibri" w:eastAsia="Calibri" w:hAnsi="Calibri" w:cs="Tahoma"/>
          <w:sz w:val="22"/>
          <w:szCs w:val="22"/>
          <w:lang w:eastAsia="en-US"/>
        </w:rPr>
      </w:pPr>
      <w:r w:rsidRPr="00AB1A23">
        <w:rPr>
          <w:rFonts w:ascii="Calibri" w:eastAsia="Calibri" w:hAnsi="Calibri" w:cs="Tahoma"/>
          <w:sz w:val="22"/>
          <w:szCs w:val="22"/>
          <w:lang w:eastAsia="en-US"/>
        </w:rPr>
        <w:t xml:space="preserve">El agua </w:t>
      </w:r>
      <w:r w:rsidR="006969C4" w:rsidRPr="00AB1A23">
        <w:rPr>
          <w:rFonts w:ascii="Calibri" w:eastAsia="Calibri" w:hAnsi="Calibri" w:cs="Tahoma"/>
          <w:sz w:val="22"/>
          <w:szCs w:val="22"/>
          <w:lang w:eastAsia="en-US"/>
        </w:rPr>
        <w:t>es</w:t>
      </w:r>
      <w:r w:rsidRPr="00AB1A23">
        <w:rPr>
          <w:rFonts w:ascii="Calibri" w:eastAsia="Calibri" w:hAnsi="Calibri" w:cs="Tahoma"/>
          <w:sz w:val="22"/>
          <w:szCs w:val="22"/>
          <w:lang w:eastAsia="en-US"/>
        </w:rPr>
        <w:t xml:space="preserve"> un aspecto fundamental en el crecimiento de las sociedades. Por ello, una óptima gestión y utilización de este recurso, tan escaso y necesario para los ciudadanos, </w:t>
      </w:r>
      <w:r w:rsidR="006969C4" w:rsidRPr="00AB1A23">
        <w:rPr>
          <w:rFonts w:ascii="Calibri" w:eastAsia="Calibri" w:hAnsi="Calibri" w:cs="Tahoma"/>
          <w:sz w:val="22"/>
          <w:szCs w:val="22"/>
          <w:lang w:eastAsia="en-US"/>
        </w:rPr>
        <w:t>es</w:t>
      </w:r>
      <w:r w:rsidRPr="00AB1A23">
        <w:rPr>
          <w:rFonts w:ascii="Calibri" w:eastAsia="Calibri" w:hAnsi="Calibri" w:cs="Tahoma"/>
          <w:sz w:val="22"/>
          <w:szCs w:val="22"/>
          <w:lang w:eastAsia="en-US"/>
        </w:rPr>
        <w:t xml:space="preserve"> un requisito indispensable para el desarrollo humano. Todas y cada una de las fases que componen el ciclo integral del agua desde que se capta hasta que se devuelve al medio natural han de estar controladas y vigiladas; </w:t>
      </w:r>
      <w:r w:rsidR="006135AE" w:rsidRPr="00AB1A23">
        <w:rPr>
          <w:rFonts w:ascii="Calibri" w:eastAsia="Calibri" w:hAnsi="Calibri" w:cs="Tahoma"/>
          <w:sz w:val="22"/>
          <w:szCs w:val="22"/>
          <w:lang w:eastAsia="en-US"/>
        </w:rPr>
        <w:t xml:space="preserve">y, </w:t>
      </w:r>
      <w:r w:rsidRPr="00AB1A23">
        <w:rPr>
          <w:rFonts w:ascii="Calibri" w:eastAsia="Calibri" w:hAnsi="Calibri" w:cs="Tahoma"/>
          <w:sz w:val="22"/>
          <w:szCs w:val="22"/>
          <w:lang w:eastAsia="en-US"/>
        </w:rPr>
        <w:t>por ello, la regulación es cada vez mayor. Esta situación también ha provocado</w:t>
      </w:r>
      <w:r w:rsidR="00C27882" w:rsidRPr="00AB1A23">
        <w:rPr>
          <w:rFonts w:ascii="Calibri" w:eastAsia="Calibri" w:hAnsi="Calibri" w:cs="Tahoma"/>
          <w:sz w:val="22"/>
          <w:szCs w:val="22"/>
          <w:lang w:eastAsia="en-US"/>
        </w:rPr>
        <w:t xml:space="preserve"> un incremento en la</w:t>
      </w:r>
      <w:r w:rsidRPr="00AB1A23">
        <w:rPr>
          <w:rFonts w:ascii="Calibri" w:eastAsia="Calibri" w:hAnsi="Calibri" w:cs="Tahoma"/>
          <w:sz w:val="22"/>
          <w:szCs w:val="22"/>
          <w:lang w:eastAsia="en-US"/>
        </w:rPr>
        <w:t xml:space="preserve"> demanda de servicios de análisis y de inspección acreditados, contribuyendo pues ENAC, con su actividad, a garantizar una mayor protección a las personas y al medio ambiente frente a los efectos adversos derivados de cualquier tipo de contaminación de las aguas. </w:t>
      </w:r>
    </w:p>
    <w:p w:rsidR="00C27892" w:rsidRPr="00AB1A23" w:rsidRDefault="00C27892" w:rsidP="00AB1A23">
      <w:pPr>
        <w:jc w:val="both"/>
        <w:rPr>
          <w:rFonts w:ascii="Calibri" w:eastAsia="Calibri" w:hAnsi="Calibri" w:cs="Tahoma"/>
          <w:sz w:val="22"/>
          <w:szCs w:val="22"/>
          <w:lang w:eastAsia="en-US"/>
        </w:rPr>
      </w:pPr>
    </w:p>
    <w:p w:rsidR="003A46CE" w:rsidRPr="00AB1A23" w:rsidRDefault="003A46CE" w:rsidP="00AB1A23">
      <w:pPr>
        <w:jc w:val="both"/>
        <w:rPr>
          <w:rFonts w:ascii="Calibri" w:eastAsia="Calibri" w:hAnsi="Calibri" w:cs="Tahoma"/>
          <w:sz w:val="22"/>
          <w:szCs w:val="22"/>
          <w:u w:val="single"/>
          <w:lang w:eastAsia="en-US"/>
        </w:rPr>
      </w:pPr>
      <w:r w:rsidRPr="00AB1A23">
        <w:rPr>
          <w:rFonts w:ascii="Calibri" w:eastAsia="Calibri" w:hAnsi="Calibri" w:cs="Tahoma"/>
          <w:sz w:val="22"/>
          <w:szCs w:val="22"/>
          <w:u w:val="single"/>
          <w:lang w:eastAsia="en-US"/>
        </w:rPr>
        <w:t xml:space="preserve">El apoyo legislativo </w:t>
      </w:r>
    </w:p>
    <w:p w:rsidR="003A46CE" w:rsidRPr="00AB1A23" w:rsidRDefault="003A46CE" w:rsidP="00AB1A23">
      <w:pPr>
        <w:jc w:val="both"/>
        <w:rPr>
          <w:rFonts w:ascii="Calibri" w:eastAsia="Calibri" w:hAnsi="Calibri" w:cs="Tahoma"/>
          <w:sz w:val="22"/>
          <w:szCs w:val="22"/>
          <w:lang w:eastAsia="en-US"/>
        </w:rPr>
      </w:pPr>
    </w:p>
    <w:p w:rsidR="00B41BC7" w:rsidRPr="00AB1A23" w:rsidRDefault="00B41BC7" w:rsidP="00AB1A23">
      <w:pPr>
        <w:jc w:val="both"/>
        <w:rPr>
          <w:rFonts w:ascii="Calibri" w:eastAsia="Calibri" w:hAnsi="Calibri" w:cs="Tahoma"/>
          <w:sz w:val="22"/>
          <w:szCs w:val="22"/>
          <w:lang w:eastAsia="en-US"/>
        </w:rPr>
      </w:pPr>
      <w:r w:rsidRPr="00AB1A23">
        <w:rPr>
          <w:rFonts w:ascii="Calibri" w:eastAsia="Calibri" w:hAnsi="Calibri" w:cs="Tahoma"/>
          <w:sz w:val="22"/>
          <w:szCs w:val="22"/>
          <w:lang w:eastAsia="en-US"/>
        </w:rPr>
        <w:t>El texto refundido de la Ley de Aguas, aprobado por el Real Decreto Legislativo 1/2001</w:t>
      </w:r>
      <w:r w:rsidR="00F81050" w:rsidRPr="00AB1A23">
        <w:rPr>
          <w:rFonts w:ascii="Calibri" w:eastAsia="Calibri" w:hAnsi="Calibri" w:cs="Tahoma"/>
          <w:sz w:val="22"/>
          <w:szCs w:val="22"/>
          <w:lang w:eastAsia="en-US"/>
        </w:rPr>
        <w:t>,</w:t>
      </w:r>
      <w:r w:rsidRPr="00AB1A23">
        <w:rPr>
          <w:rFonts w:ascii="Calibri" w:eastAsia="Calibri" w:hAnsi="Calibri" w:cs="Tahoma"/>
          <w:sz w:val="22"/>
          <w:szCs w:val="22"/>
          <w:lang w:eastAsia="en-US"/>
        </w:rPr>
        <w:t xml:space="preserve"> impone a los titulares de autorizaciones de vertido </w:t>
      </w:r>
      <w:r w:rsidR="002A6365" w:rsidRPr="00AB1A23">
        <w:rPr>
          <w:rFonts w:ascii="Calibri" w:eastAsia="Calibri" w:hAnsi="Calibri" w:cs="Tahoma"/>
          <w:sz w:val="22"/>
          <w:szCs w:val="22"/>
          <w:lang w:eastAsia="en-US"/>
        </w:rPr>
        <w:t>la</w:t>
      </w:r>
      <w:r w:rsidRPr="00AB1A23">
        <w:rPr>
          <w:rFonts w:ascii="Calibri" w:eastAsia="Calibri" w:hAnsi="Calibri" w:cs="Tahoma"/>
          <w:sz w:val="22"/>
          <w:szCs w:val="22"/>
          <w:lang w:eastAsia="en-US"/>
        </w:rPr>
        <w:t xml:space="preserve"> obligación de informar sobre las condiciones en</w:t>
      </w:r>
      <w:r w:rsidR="00A56697" w:rsidRPr="00AB1A23">
        <w:rPr>
          <w:rFonts w:ascii="Calibri" w:eastAsia="Calibri" w:hAnsi="Calibri" w:cs="Tahoma"/>
          <w:sz w:val="22"/>
          <w:szCs w:val="22"/>
          <w:lang w:eastAsia="en-US"/>
        </w:rPr>
        <w:t xml:space="preserve"> las</w:t>
      </w:r>
      <w:r w:rsidRPr="00AB1A23">
        <w:rPr>
          <w:rFonts w:ascii="Calibri" w:eastAsia="Calibri" w:hAnsi="Calibri" w:cs="Tahoma"/>
          <w:sz w:val="22"/>
          <w:szCs w:val="22"/>
          <w:lang w:eastAsia="en-US"/>
        </w:rPr>
        <w:t xml:space="preserve"> que realizan </w:t>
      </w:r>
      <w:r w:rsidR="00240C2C" w:rsidRPr="00AB1A23">
        <w:rPr>
          <w:rFonts w:ascii="Calibri" w:eastAsia="Calibri" w:hAnsi="Calibri" w:cs="Tahoma"/>
          <w:sz w:val="22"/>
          <w:szCs w:val="22"/>
          <w:lang w:eastAsia="en-US"/>
        </w:rPr>
        <w:t>dichos</w:t>
      </w:r>
      <w:r w:rsidRPr="00AB1A23">
        <w:rPr>
          <w:rFonts w:ascii="Calibri" w:eastAsia="Calibri" w:hAnsi="Calibri" w:cs="Tahoma"/>
          <w:sz w:val="22"/>
          <w:szCs w:val="22"/>
          <w:lang w:eastAsia="en-US"/>
        </w:rPr>
        <w:t xml:space="preserve"> vertidos con la finalidad de mantener un control permanente sobre </w:t>
      </w:r>
      <w:r w:rsidR="00240C2C" w:rsidRPr="00AB1A23">
        <w:rPr>
          <w:rFonts w:ascii="Calibri" w:eastAsia="Calibri" w:hAnsi="Calibri" w:cs="Tahoma"/>
          <w:sz w:val="22"/>
          <w:szCs w:val="22"/>
          <w:lang w:eastAsia="en-US"/>
        </w:rPr>
        <w:t>tales</w:t>
      </w:r>
      <w:r w:rsidRPr="00AB1A23">
        <w:rPr>
          <w:rFonts w:ascii="Calibri" w:eastAsia="Calibri" w:hAnsi="Calibri" w:cs="Tahoma"/>
          <w:sz w:val="22"/>
          <w:szCs w:val="22"/>
          <w:lang w:eastAsia="en-US"/>
        </w:rPr>
        <w:t xml:space="preserve"> autorizaciones. Los citados titulares de la autorización de vertido tienen</w:t>
      </w:r>
      <w:r w:rsidR="00A56697" w:rsidRPr="00AB1A23">
        <w:rPr>
          <w:rFonts w:ascii="Calibri" w:eastAsia="Calibri" w:hAnsi="Calibri" w:cs="Tahoma"/>
          <w:sz w:val="22"/>
          <w:szCs w:val="22"/>
          <w:lang w:eastAsia="en-US"/>
        </w:rPr>
        <w:t>, además,</w:t>
      </w:r>
      <w:r w:rsidRPr="00AB1A23">
        <w:rPr>
          <w:rFonts w:ascii="Calibri" w:eastAsia="Calibri" w:hAnsi="Calibri" w:cs="Tahoma"/>
          <w:sz w:val="22"/>
          <w:szCs w:val="22"/>
          <w:lang w:eastAsia="en-US"/>
        </w:rPr>
        <w:t xml:space="preserve"> la exigencia de presentar ante la </w:t>
      </w:r>
      <w:r w:rsidR="00BC6920" w:rsidRPr="00AB1A23">
        <w:rPr>
          <w:rFonts w:ascii="Calibri" w:eastAsia="Calibri" w:hAnsi="Calibri" w:cs="Tahoma"/>
          <w:sz w:val="22"/>
          <w:szCs w:val="22"/>
          <w:lang w:eastAsia="en-US"/>
        </w:rPr>
        <w:t>A</w:t>
      </w:r>
      <w:r w:rsidRPr="00AB1A23">
        <w:rPr>
          <w:rFonts w:ascii="Calibri" w:eastAsia="Calibri" w:hAnsi="Calibri" w:cs="Tahoma"/>
          <w:sz w:val="22"/>
          <w:szCs w:val="22"/>
          <w:lang w:eastAsia="en-US"/>
        </w:rPr>
        <w:t xml:space="preserve">dministración </w:t>
      </w:r>
      <w:r w:rsidR="00BC6920" w:rsidRPr="00AB1A23">
        <w:rPr>
          <w:rFonts w:ascii="Calibri" w:eastAsia="Calibri" w:hAnsi="Calibri" w:cs="Tahoma"/>
          <w:sz w:val="22"/>
          <w:szCs w:val="22"/>
          <w:lang w:eastAsia="en-US"/>
        </w:rPr>
        <w:t>H</w:t>
      </w:r>
      <w:r w:rsidRPr="00AB1A23">
        <w:rPr>
          <w:rFonts w:ascii="Calibri" w:eastAsia="Calibri" w:hAnsi="Calibri" w:cs="Tahoma"/>
          <w:sz w:val="22"/>
          <w:szCs w:val="22"/>
          <w:lang w:eastAsia="en-US"/>
        </w:rPr>
        <w:t>idráulica determinados datos que permitan comprobar que sus instalaciones de depuración</w:t>
      </w:r>
      <w:r w:rsidR="00F81050" w:rsidRPr="00AB1A23">
        <w:rPr>
          <w:rFonts w:ascii="Calibri" w:eastAsia="Calibri" w:hAnsi="Calibri" w:cs="Tahoma"/>
          <w:sz w:val="22"/>
          <w:szCs w:val="22"/>
          <w:lang w:eastAsia="en-US"/>
        </w:rPr>
        <w:t>,</w:t>
      </w:r>
      <w:r w:rsidRPr="00AB1A23">
        <w:rPr>
          <w:rFonts w:ascii="Calibri" w:eastAsia="Calibri" w:hAnsi="Calibri" w:cs="Tahoma"/>
          <w:sz w:val="22"/>
          <w:szCs w:val="22"/>
          <w:lang w:eastAsia="en-US"/>
        </w:rPr>
        <w:t xml:space="preserve"> y los elementos que controlan el funcionamiento de las mismas</w:t>
      </w:r>
      <w:r w:rsidR="00F81050" w:rsidRPr="00AB1A23">
        <w:rPr>
          <w:rFonts w:ascii="Calibri" w:eastAsia="Calibri" w:hAnsi="Calibri" w:cs="Tahoma"/>
          <w:sz w:val="22"/>
          <w:szCs w:val="22"/>
          <w:lang w:eastAsia="en-US"/>
        </w:rPr>
        <w:t>,</w:t>
      </w:r>
      <w:r w:rsidRPr="00AB1A23">
        <w:rPr>
          <w:rFonts w:ascii="Calibri" w:eastAsia="Calibri" w:hAnsi="Calibri" w:cs="Tahoma"/>
          <w:sz w:val="22"/>
          <w:szCs w:val="22"/>
          <w:lang w:eastAsia="en-US"/>
        </w:rPr>
        <w:t xml:space="preserve"> son adecuados a las normas y objetivos de calidad de las aguas que se hubieran establecido.</w:t>
      </w:r>
    </w:p>
    <w:p w:rsidR="00B41BC7" w:rsidRPr="00AB1A23" w:rsidRDefault="00B41BC7" w:rsidP="00AB1A23">
      <w:pPr>
        <w:jc w:val="both"/>
        <w:rPr>
          <w:rFonts w:ascii="Calibri" w:eastAsia="Calibri" w:hAnsi="Calibri" w:cs="Tahoma"/>
          <w:sz w:val="22"/>
          <w:szCs w:val="22"/>
          <w:lang w:eastAsia="en-US"/>
        </w:rPr>
      </w:pPr>
    </w:p>
    <w:p w:rsidR="00B41BC7" w:rsidRPr="00AB1A23" w:rsidRDefault="00B41BC7" w:rsidP="00AB1A23">
      <w:pPr>
        <w:jc w:val="both"/>
        <w:rPr>
          <w:rFonts w:ascii="Calibri" w:eastAsia="Calibri" w:hAnsi="Calibri" w:cs="Tahoma"/>
          <w:sz w:val="22"/>
          <w:szCs w:val="22"/>
          <w:lang w:eastAsia="en-US"/>
        </w:rPr>
      </w:pPr>
      <w:r w:rsidRPr="00AB1A23">
        <w:rPr>
          <w:rFonts w:ascii="Calibri" w:eastAsia="Calibri" w:hAnsi="Calibri" w:cs="Tahoma"/>
          <w:sz w:val="22"/>
          <w:szCs w:val="22"/>
          <w:lang w:eastAsia="en-US"/>
        </w:rPr>
        <w:t xml:space="preserve">De todo esto surge la necesidad de que la administración cuente con entidades que actúen como colaboradoras en las labores de control y seguimiento de las autorizaciones otorgadas. La Orden MAM/985/2006 de 23 de marzo, por la que se desarrolla el régimen jurídico de las entidades colaboradoras de la Administración Hidráulica en materia de control y vigilancia de calidad de las aguas y de gestión de los vertidos al dominio público hidráulico, exige la acreditación de acuerdo con UNE-EN ISO/IEC 17025, si el ámbito de actuación es ensayo, y UNE-EN ISO/IEC 17020 si es inspección, para ser autorizado como entidad colaboradora </w:t>
      </w:r>
      <w:r w:rsidR="00C1759D" w:rsidRPr="00AB1A23">
        <w:rPr>
          <w:rFonts w:ascii="Calibri" w:eastAsia="Calibri" w:hAnsi="Calibri" w:cs="Tahoma"/>
          <w:sz w:val="22"/>
          <w:szCs w:val="22"/>
          <w:lang w:eastAsia="en-US"/>
        </w:rPr>
        <w:t>de la Administración Hi</w:t>
      </w:r>
      <w:r w:rsidR="00BC6920" w:rsidRPr="00AB1A23">
        <w:rPr>
          <w:rFonts w:ascii="Calibri" w:eastAsia="Calibri" w:hAnsi="Calibri" w:cs="Tahoma"/>
          <w:sz w:val="22"/>
          <w:szCs w:val="22"/>
          <w:lang w:eastAsia="en-US"/>
        </w:rPr>
        <w:t>dráulica</w:t>
      </w:r>
      <w:r w:rsidRPr="00AB1A23">
        <w:rPr>
          <w:rFonts w:ascii="Calibri" w:eastAsia="Calibri" w:hAnsi="Calibri" w:cs="Tahoma"/>
          <w:sz w:val="22"/>
          <w:szCs w:val="22"/>
          <w:lang w:eastAsia="en-US"/>
        </w:rPr>
        <w:t>.</w:t>
      </w:r>
    </w:p>
    <w:p w:rsidR="00B41BC7" w:rsidRPr="00AB1A23" w:rsidRDefault="00B41BC7" w:rsidP="00AB1A23">
      <w:pPr>
        <w:jc w:val="both"/>
        <w:rPr>
          <w:rFonts w:ascii="Calibri" w:eastAsia="Calibri" w:hAnsi="Calibri" w:cs="Tahoma"/>
          <w:sz w:val="22"/>
          <w:szCs w:val="22"/>
          <w:lang w:eastAsia="en-US"/>
        </w:rPr>
      </w:pPr>
    </w:p>
    <w:p w:rsidR="00AA506C" w:rsidRDefault="00AA506C" w:rsidP="00AB1A23">
      <w:pPr>
        <w:jc w:val="both"/>
        <w:rPr>
          <w:rFonts w:ascii="Calibri" w:eastAsia="Calibri" w:hAnsi="Calibri" w:cs="Tahoma"/>
          <w:sz w:val="22"/>
          <w:szCs w:val="22"/>
          <w:lang w:eastAsia="en-US"/>
        </w:rPr>
      </w:pPr>
      <w:r w:rsidRPr="00AB1A23">
        <w:rPr>
          <w:rFonts w:ascii="Calibri" w:eastAsia="Calibri" w:hAnsi="Calibri" w:cs="Tahoma"/>
          <w:sz w:val="22"/>
          <w:szCs w:val="22"/>
          <w:lang w:eastAsia="en-US"/>
        </w:rPr>
        <w:t xml:space="preserve">Su función es certificar la información requerida para otorgar, renovar o modificar las autorizaciones de vertido, información que debe asegurar a la Administración </w:t>
      </w:r>
      <w:r w:rsidR="00BC6920" w:rsidRPr="00AB1A23">
        <w:rPr>
          <w:rFonts w:ascii="Calibri" w:eastAsia="Calibri" w:hAnsi="Calibri" w:cs="Tahoma"/>
          <w:sz w:val="22"/>
          <w:szCs w:val="22"/>
          <w:lang w:eastAsia="en-US"/>
        </w:rPr>
        <w:t>H</w:t>
      </w:r>
      <w:r w:rsidRPr="00AB1A23">
        <w:rPr>
          <w:rFonts w:ascii="Calibri" w:eastAsia="Calibri" w:hAnsi="Calibri" w:cs="Tahoma"/>
          <w:sz w:val="22"/>
          <w:szCs w:val="22"/>
          <w:lang w:eastAsia="en-US"/>
        </w:rPr>
        <w:t>idráulica la adecuación de las instalaciones de depuración y de los elementos de control</w:t>
      </w:r>
      <w:r w:rsidR="009A5504" w:rsidRPr="00AB1A23">
        <w:rPr>
          <w:rFonts w:ascii="Calibri" w:eastAsia="Calibri" w:hAnsi="Calibri" w:cs="Tahoma"/>
          <w:sz w:val="22"/>
          <w:szCs w:val="22"/>
          <w:lang w:eastAsia="en-US"/>
        </w:rPr>
        <w:t>,</w:t>
      </w:r>
      <w:r w:rsidRPr="00AB1A23">
        <w:rPr>
          <w:rFonts w:ascii="Calibri" w:eastAsia="Calibri" w:hAnsi="Calibri" w:cs="Tahoma"/>
          <w:sz w:val="22"/>
          <w:szCs w:val="22"/>
          <w:lang w:eastAsia="en-US"/>
        </w:rPr>
        <w:t xml:space="preserve"> y su funcionamiento a las normas y objetivos de calidad de las aguas y las condiciones cualitativas y cuantitativas de estos vertidos. As</w:t>
      </w:r>
      <w:r w:rsidR="00161A3A" w:rsidRPr="00AB1A23">
        <w:rPr>
          <w:rFonts w:ascii="Calibri" w:eastAsia="Calibri" w:hAnsi="Calibri" w:cs="Tahoma"/>
          <w:sz w:val="22"/>
          <w:szCs w:val="22"/>
          <w:lang w:eastAsia="en-US"/>
        </w:rPr>
        <w:t>i</w:t>
      </w:r>
      <w:r w:rsidRPr="00AB1A23">
        <w:rPr>
          <w:rFonts w:ascii="Calibri" w:eastAsia="Calibri" w:hAnsi="Calibri" w:cs="Tahoma"/>
          <w:sz w:val="22"/>
          <w:szCs w:val="22"/>
          <w:lang w:eastAsia="en-US"/>
        </w:rPr>
        <w:t>mismo</w:t>
      </w:r>
      <w:r w:rsidR="00161A3A" w:rsidRPr="00AB1A23">
        <w:rPr>
          <w:rFonts w:ascii="Calibri" w:eastAsia="Calibri" w:hAnsi="Calibri" w:cs="Tahoma"/>
          <w:sz w:val="22"/>
          <w:szCs w:val="22"/>
          <w:lang w:eastAsia="en-US"/>
        </w:rPr>
        <w:t>,</w:t>
      </w:r>
      <w:r w:rsidRPr="00AB1A23">
        <w:rPr>
          <w:rFonts w:ascii="Calibri" w:eastAsia="Calibri" w:hAnsi="Calibri" w:cs="Tahoma"/>
          <w:sz w:val="22"/>
          <w:szCs w:val="22"/>
          <w:lang w:eastAsia="en-US"/>
        </w:rPr>
        <w:t xml:space="preserve"> estas entidades pueden llevar a cabo otras actividades de apoyo a la </w:t>
      </w:r>
      <w:r w:rsidR="00BC6920" w:rsidRPr="00AB1A23">
        <w:rPr>
          <w:rFonts w:ascii="Calibri" w:eastAsia="Calibri" w:hAnsi="Calibri" w:cs="Tahoma"/>
          <w:sz w:val="22"/>
          <w:szCs w:val="22"/>
          <w:lang w:eastAsia="en-US"/>
        </w:rPr>
        <w:t>A</w:t>
      </w:r>
      <w:r w:rsidRPr="00AB1A23">
        <w:rPr>
          <w:rFonts w:ascii="Calibri" w:eastAsia="Calibri" w:hAnsi="Calibri" w:cs="Tahoma"/>
          <w:sz w:val="22"/>
          <w:szCs w:val="22"/>
          <w:lang w:eastAsia="en-US"/>
        </w:rPr>
        <w:t xml:space="preserve">dministración </w:t>
      </w:r>
      <w:r w:rsidR="0028396E" w:rsidRPr="00AB1A23">
        <w:rPr>
          <w:rFonts w:ascii="Calibri" w:eastAsia="Calibri" w:hAnsi="Calibri" w:cs="Tahoma"/>
          <w:sz w:val="22"/>
          <w:szCs w:val="22"/>
          <w:lang w:eastAsia="en-US"/>
        </w:rPr>
        <w:t>H</w:t>
      </w:r>
      <w:r w:rsidRPr="00AB1A23">
        <w:rPr>
          <w:rFonts w:ascii="Calibri" w:eastAsia="Calibri" w:hAnsi="Calibri" w:cs="Tahoma"/>
          <w:sz w:val="22"/>
          <w:szCs w:val="22"/>
          <w:lang w:eastAsia="en-US"/>
        </w:rPr>
        <w:t>idráulica, como la realización de los programas de control de vertido, de los programas de seguimiento o la verificación del cumplimiento de los objetivos y normas de calidad ambiental establecidas para el medio receptor.</w:t>
      </w:r>
    </w:p>
    <w:p w:rsidR="00AB1A23" w:rsidRDefault="00AB1A23" w:rsidP="00AB1A23">
      <w:pPr>
        <w:jc w:val="both"/>
        <w:rPr>
          <w:rFonts w:ascii="Calibri" w:eastAsia="Calibri" w:hAnsi="Calibri" w:cs="Tahoma"/>
          <w:sz w:val="22"/>
          <w:szCs w:val="22"/>
          <w:lang w:eastAsia="en-US"/>
        </w:rPr>
      </w:pPr>
    </w:p>
    <w:p w:rsidR="00AA506C" w:rsidRPr="00AB1A23" w:rsidRDefault="00AA506C" w:rsidP="00AB1A23">
      <w:pPr>
        <w:jc w:val="both"/>
        <w:rPr>
          <w:rFonts w:ascii="Calibri" w:eastAsia="Calibri" w:hAnsi="Calibri" w:cs="Tahoma"/>
          <w:sz w:val="22"/>
          <w:szCs w:val="22"/>
          <w:lang w:eastAsia="en-US"/>
        </w:rPr>
      </w:pPr>
    </w:p>
    <w:p w:rsidR="00AB1A23" w:rsidRDefault="00AB1A23" w:rsidP="00AB1A23">
      <w:pPr>
        <w:jc w:val="both"/>
        <w:rPr>
          <w:rFonts w:ascii="Calibri" w:eastAsia="Calibri" w:hAnsi="Calibri" w:cs="Tahoma"/>
          <w:sz w:val="22"/>
          <w:szCs w:val="22"/>
          <w:lang w:eastAsia="en-US"/>
        </w:rPr>
      </w:pPr>
    </w:p>
    <w:p w:rsidR="00AB1A23" w:rsidRDefault="00AB1A23" w:rsidP="00AB1A23">
      <w:pPr>
        <w:jc w:val="both"/>
        <w:rPr>
          <w:rFonts w:ascii="Calibri" w:eastAsia="Calibri" w:hAnsi="Calibri" w:cs="Tahoma"/>
          <w:sz w:val="22"/>
          <w:szCs w:val="22"/>
          <w:lang w:eastAsia="en-US"/>
        </w:rPr>
      </w:pPr>
    </w:p>
    <w:p w:rsidR="00AB1A23" w:rsidRDefault="00AB1A23" w:rsidP="00AB1A23">
      <w:pPr>
        <w:jc w:val="both"/>
        <w:rPr>
          <w:rFonts w:ascii="Calibri" w:eastAsia="Calibri" w:hAnsi="Calibri" w:cs="Tahoma"/>
          <w:sz w:val="22"/>
          <w:szCs w:val="22"/>
          <w:lang w:eastAsia="en-US"/>
        </w:rPr>
      </w:pPr>
    </w:p>
    <w:p w:rsidR="00AB1A23" w:rsidRDefault="00AB1A23" w:rsidP="00AB1A23">
      <w:pPr>
        <w:jc w:val="both"/>
        <w:rPr>
          <w:rFonts w:ascii="Calibri" w:eastAsia="Calibri" w:hAnsi="Calibri" w:cs="Tahoma"/>
          <w:sz w:val="22"/>
          <w:szCs w:val="22"/>
          <w:lang w:eastAsia="en-US"/>
        </w:rPr>
      </w:pPr>
    </w:p>
    <w:p w:rsidR="00AA506C" w:rsidRPr="00AB1A23" w:rsidRDefault="00AA506C" w:rsidP="00AB1A23">
      <w:pPr>
        <w:jc w:val="both"/>
        <w:rPr>
          <w:rFonts w:ascii="Calibri" w:eastAsia="Calibri" w:hAnsi="Calibri" w:cs="Tahoma"/>
          <w:sz w:val="22"/>
          <w:szCs w:val="22"/>
          <w:lang w:eastAsia="en-US"/>
        </w:rPr>
      </w:pPr>
      <w:r w:rsidRPr="00AB1A23">
        <w:rPr>
          <w:rFonts w:ascii="Calibri" w:eastAsia="Calibri" w:hAnsi="Calibri" w:cs="Tahoma"/>
          <w:sz w:val="22"/>
          <w:szCs w:val="22"/>
          <w:lang w:eastAsia="en-US"/>
        </w:rPr>
        <w:t xml:space="preserve">El crecimiento cuantitativo de laboratorios y entidades de inspección acreditadas en el campo de las aguas ha ido acompañado de una evolución en cuanto al tipo de actividades, desde las más tradicionales -análisis físico-químicos y microbiológico de aguas-, hasta las más novedosas, como los análisis de </w:t>
      </w:r>
      <w:r w:rsidR="00F81050" w:rsidRPr="00AB1A23">
        <w:rPr>
          <w:rFonts w:ascii="Calibri" w:eastAsia="Calibri" w:hAnsi="Calibri" w:cs="Tahoma"/>
          <w:sz w:val="22"/>
          <w:szCs w:val="22"/>
          <w:lang w:eastAsia="en-US"/>
        </w:rPr>
        <w:t xml:space="preserve">la </w:t>
      </w:r>
      <w:r w:rsidR="002D1976" w:rsidRPr="00AB1A23">
        <w:rPr>
          <w:rFonts w:ascii="Calibri" w:eastAsia="Calibri" w:hAnsi="Calibri" w:cs="Tahoma"/>
          <w:sz w:val="22"/>
          <w:szCs w:val="22"/>
          <w:lang w:eastAsia="en-US"/>
        </w:rPr>
        <w:t>actividad radiactiva</w:t>
      </w:r>
      <w:r w:rsidRPr="00AB1A23">
        <w:rPr>
          <w:rFonts w:ascii="Calibri" w:eastAsia="Calibri" w:hAnsi="Calibri" w:cs="Tahoma"/>
          <w:sz w:val="22"/>
          <w:szCs w:val="22"/>
          <w:lang w:eastAsia="en-US"/>
        </w:rPr>
        <w:t xml:space="preserve">, </w:t>
      </w:r>
      <w:r w:rsidR="002D1976" w:rsidRPr="00AB1A23">
        <w:rPr>
          <w:rFonts w:ascii="Calibri" w:eastAsia="Calibri" w:hAnsi="Calibri" w:cs="Tahoma"/>
          <w:sz w:val="22"/>
          <w:szCs w:val="22"/>
          <w:lang w:eastAsia="en-US"/>
        </w:rPr>
        <w:t>análisis para la</w:t>
      </w:r>
      <w:r w:rsidRPr="00AB1A23">
        <w:rPr>
          <w:rFonts w:ascii="Calibri" w:eastAsia="Calibri" w:hAnsi="Calibri" w:cs="Tahoma"/>
          <w:sz w:val="22"/>
          <w:szCs w:val="22"/>
          <w:lang w:eastAsia="en-US"/>
        </w:rPr>
        <w:t xml:space="preserve"> prev</w:t>
      </w:r>
      <w:r w:rsidR="00E174DA" w:rsidRPr="00AB1A23">
        <w:rPr>
          <w:rFonts w:ascii="Calibri" w:eastAsia="Calibri" w:hAnsi="Calibri" w:cs="Tahoma"/>
          <w:sz w:val="22"/>
          <w:szCs w:val="22"/>
          <w:lang w:eastAsia="en-US"/>
        </w:rPr>
        <w:t>ención y control de la legionel</w:t>
      </w:r>
      <w:r w:rsidRPr="00AB1A23">
        <w:rPr>
          <w:rFonts w:ascii="Calibri" w:eastAsia="Calibri" w:hAnsi="Calibri" w:cs="Tahoma"/>
          <w:sz w:val="22"/>
          <w:szCs w:val="22"/>
          <w:lang w:eastAsia="en-US"/>
        </w:rPr>
        <w:t xml:space="preserve">osis, </w:t>
      </w:r>
      <w:r w:rsidR="002D1976" w:rsidRPr="00AB1A23">
        <w:rPr>
          <w:rFonts w:ascii="Calibri" w:eastAsia="Calibri" w:hAnsi="Calibri" w:cs="Tahoma"/>
          <w:sz w:val="22"/>
          <w:szCs w:val="22"/>
          <w:lang w:eastAsia="en-US"/>
        </w:rPr>
        <w:t xml:space="preserve">análisis </w:t>
      </w:r>
      <w:r w:rsidRPr="00AB1A23">
        <w:rPr>
          <w:rFonts w:ascii="Calibri" w:eastAsia="Calibri" w:hAnsi="Calibri" w:cs="Tahoma"/>
          <w:sz w:val="22"/>
          <w:szCs w:val="22"/>
          <w:lang w:eastAsia="en-US"/>
        </w:rPr>
        <w:t>de toxicidad,</w:t>
      </w:r>
      <w:r w:rsidR="002D1976" w:rsidRPr="00AB1A23">
        <w:rPr>
          <w:rFonts w:ascii="Calibri" w:eastAsia="Calibri" w:hAnsi="Calibri" w:cs="Tahoma"/>
          <w:sz w:val="22"/>
          <w:szCs w:val="22"/>
          <w:lang w:eastAsia="en-US"/>
        </w:rPr>
        <w:t xml:space="preserve"> análisis </w:t>
      </w:r>
      <w:r w:rsidRPr="00AB1A23">
        <w:rPr>
          <w:rFonts w:ascii="Calibri" w:eastAsia="Calibri" w:hAnsi="Calibri" w:cs="Tahoma"/>
          <w:sz w:val="22"/>
          <w:szCs w:val="22"/>
          <w:lang w:eastAsia="en-US"/>
        </w:rPr>
        <w:t xml:space="preserve"> requeridos por la Directiva </w:t>
      </w:r>
      <w:r w:rsidR="00667679" w:rsidRPr="00AB1A23">
        <w:rPr>
          <w:rFonts w:ascii="Calibri" w:eastAsia="Calibri" w:hAnsi="Calibri" w:cs="Tahoma"/>
          <w:sz w:val="22"/>
          <w:szCs w:val="22"/>
          <w:lang w:eastAsia="en-US"/>
        </w:rPr>
        <w:t>2000/60/CE o</w:t>
      </w:r>
      <w:r w:rsidR="002D1976" w:rsidRPr="00AB1A23">
        <w:rPr>
          <w:rFonts w:ascii="Calibri" w:eastAsia="Calibri" w:hAnsi="Calibri" w:cs="Tahoma"/>
          <w:sz w:val="22"/>
          <w:szCs w:val="22"/>
          <w:lang w:eastAsia="en-US"/>
        </w:rPr>
        <w:t>,</w:t>
      </w:r>
      <w:r w:rsidR="00667679" w:rsidRPr="00AB1A23">
        <w:rPr>
          <w:rFonts w:ascii="Calibri" w:eastAsia="Calibri" w:hAnsi="Calibri" w:cs="Tahoma"/>
          <w:sz w:val="22"/>
          <w:szCs w:val="22"/>
          <w:lang w:eastAsia="en-US"/>
        </w:rPr>
        <w:t xml:space="preserve"> más recientemente</w:t>
      </w:r>
      <w:r w:rsidR="002D1976" w:rsidRPr="00AB1A23">
        <w:rPr>
          <w:rFonts w:ascii="Calibri" w:eastAsia="Calibri" w:hAnsi="Calibri" w:cs="Tahoma"/>
          <w:sz w:val="22"/>
          <w:szCs w:val="22"/>
          <w:lang w:eastAsia="en-US"/>
        </w:rPr>
        <w:t>,</w:t>
      </w:r>
      <w:r w:rsidR="00667679" w:rsidRPr="00AB1A23">
        <w:rPr>
          <w:rFonts w:ascii="Calibri" w:eastAsia="Calibri" w:hAnsi="Calibri" w:cs="Tahoma"/>
          <w:sz w:val="22"/>
          <w:szCs w:val="22"/>
          <w:lang w:eastAsia="en-US"/>
        </w:rPr>
        <w:t xml:space="preserve"> por el R</w:t>
      </w:r>
      <w:r w:rsidR="002D1976" w:rsidRPr="00AB1A23">
        <w:rPr>
          <w:rFonts w:ascii="Calibri" w:eastAsia="Calibri" w:hAnsi="Calibri" w:cs="Tahoma"/>
          <w:sz w:val="22"/>
          <w:szCs w:val="22"/>
          <w:lang w:eastAsia="en-US"/>
        </w:rPr>
        <w:t xml:space="preserve">eal Decreto </w:t>
      </w:r>
      <w:r w:rsidR="00667679" w:rsidRPr="00AB1A23">
        <w:rPr>
          <w:rFonts w:ascii="Calibri" w:eastAsia="Calibri" w:hAnsi="Calibri" w:cs="Tahoma"/>
          <w:sz w:val="22"/>
          <w:szCs w:val="22"/>
          <w:lang w:eastAsia="en-US"/>
        </w:rPr>
        <w:t>60/2011</w:t>
      </w:r>
      <w:r w:rsidRPr="00AB1A23">
        <w:rPr>
          <w:rFonts w:ascii="Calibri" w:eastAsia="Calibri" w:hAnsi="Calibri" w:cs="Tahoma"/>
          <w:sz w:val="22"/>
          <w:szCs w:val="22"/>
          <w:lang w:eastAsia="en-US"/>
        </w:rPr>
        <w:t>.</w:t>
      </w:r>
    </w:p>
    <w:p w:rsidR="00AA506C" w:rsidRPr="00AB1A23" w:rsidRDefault="00AA506C" w:rsidP="00AB1A23">
      <w:pPr>
        <w:jc w:val="both"/>
        <w:rPr>
          <w:rFonts w:ascii="Calibri" w:eastAsia="Calibri" w:hAnsi="Calibri" w:cs="Tahoma"/>
          <w:sz w:val="22"/>
          <w:szCs w:val="22"/>
          <w:lang w:eastAsia="en-US"/>
        </w:rPr>
      </w:pPr>
    </w:p>
    <w:p w:rsidR="00AA506C" w:rsidRPr="00AB1A23" w:rsidRDefault="00AA506C" w:rsidP="00AB1A23">
      <w:pPr>
        <w:jc w:val="both"/>
        <w:rPr>
          <w:rFonts w:ascii="Calibri" w:eastAsia="Calibri" w:hAnsi="Calibri" w:cs="Tahoma"/>
          <w:sz w:val="22"/>
          <w:szCs w:val="22"/>
          <w:lang w:eastAsia="en-US"/>
        </w:rPr>
      </w:pPr>
      <w:r w:rsidRPr="00AB1A23">
        <w:rPr>
          <w:rFonts w:ascii="Calibri" w:eastAsia="Calibri" w:hAnsi="Calibri" w:cs="Tahoma"/>
          <w:sz w:val="22"/>
          <w:szCs w:val="22"/>
          <w:lang w:eastAsia="en-US"/>
        </w:rPr>
        <w:t xml:space="preserve">En </w:t>
      </w:r>
      <w:r w:rsidR="00161A3A" w:rsidRPr="00AB1A23">
        <w:rPr>
          <w:rFonts w:ascii="Calibri" w:eastAsia="Calibri" w:hAnsi="Calibri" w:cs="Tahoma"/>
          <w:sz w:val="22"/>
          <w:szCs w:val="22"/>
          <w:lang w:eastAsia="en-US"/>
        </w:rPr>
        <w:t xml:space="preserve">la </w:t>
      </w:r>
      <w:r w:rsidRPr="00AB1A23">
        <w:rPr>
          <w:rFonts w:ascii="Calibri" w:eastAsia="Calibri" w:hAnsi="Calibri" w:cs="Tahoma"/>
          <w:sz w:val="22"/>
          <w:szCs w:val="22"/>
          <w:lang w:eastAsia="en-US"/>
        </w:rPr>
        <w:t>Directiva</w:t>
      </w:r>
      <w:r w:rsidR="00161A3A" w:rsidRPr="00AB1A23">
        <w:rPr>
          <w:rFonts w:ascii="Calibri" w:eastAsia="Calibri" w:hAnsi="Calibri" w:cs="Tahoma"/>
          <w:sz w:val="22"/>
          <w:szCs w:val="22"/>
          <w:lang w:eastAsia="en-US"/>
        </w:rPr>
        <w:t xml:space="preserve"> 2000/60/CE</w:t>
      </w:r>
      <w:r w:rsidRPr="00AB1A23">
        <w:rPr>
          <w:rFonts w:ascii="Calibri" w:eastAsia="Calibri" w:hAnsi="Calibri" w:cs="Tahoma"/>
          <w:sz w:val="22"/>
          <w:szCs w:val="22"/>
          <w:lang w:eastAsia="en-US"/>
        </w:rPr>
        <w:t>, que constituye un marco Comunitario fundamentalmente medioambiental para la protección de las aguas, se establece el concepto de "estado ecológico", como una expresión de la calidad y funcionamiento de los ecosistemas acuáticos y el uso, junto con los ya tradicionalmente usados indicadores fisicoquímicos, de diversos componentes biológicos para la clasificación del estado ecológico de l</w:t>
      </w:r>
      <w:r w:rsidR="0028396E" w:rsidRPr="00AB1A23">
        <w:rPr>
          <w:rFonts w:ascii="Calibri" w:eastAsia="Calibri" w:hAnsi="Calibri" w:cs="Tahoma"/>
          <w:sz w:val="22"/>
          <w:szCs w:val="22"/>
          <w:lang w:eastAsia="en-US"/>
        </w:rPr>
        <w:t>a</w:t>
      </w:r>
      <w:r w:rsidRPr="00AB1A23">
        <w:rPr>
          <w:rFonts w:ascii="Calibri" w:eastAsia="Calibri" w:hAnsi="Calibri" w:cs="Tahoma"/>
          <w:sz w:val="22"/>
          <w:szCs w:val="22"/>
          <w:lang w:eastAsia="en-US"/>
        </w:rPr>
        <w:t xml:space="preserve">s </w:t>
      </w:r>
      <w:r w:rsidR="0028396E" w:rsidRPr="00AB1A23">
        <w:rPr>
          <w:rFonts w:ascii="Calibri" w:eastAsia="Calibri" w:hAnsi="Calibri" w:cs="Tahoma"/>
          <w:sz w:val="22"/>
          <w:szCs w:val="22"/>
          <w:lang w:eastAsia="en-US"/>
        </w:rPr>
        <w:t>aguas superficiales</w:t>
      </w:r>
      <w:r w:rsidRPr="00AB1A23">
        <w:rPr>
          <w:rFonts w:ascii="Calibri" w:eastAsia="Calibri" w:hAnsi="Calibri" w:cs="Tahoma"/>
          <w:sz w:val="22"/>
          <w:szCs w:val="22"/>
          <w:lang w:eastAsia="en-US"/>
        </w:rPr>
        <w:t xml:space="preserve">, entre los cuales se encuentra la composición y abundancia de la fauna bentónica de invertebrados, para cuya determinación ya </w:t>
      </w:r>
      <w:r w:rsidR="00334BEE" w:rsidRPr="00AB1A23">
        <w:rPr>
          <w:rFonts w:ascii="Calibri" w:eastAsia="Calibri" w:hAnsi="Calibri" w:cs="Tahoma"/>
          <w:sz w:val="22"/>
          <w:szCs w:val="22"/>
          <w:lang w:eastAsia="en-US"/>
        </w:rPr>
        <w:t xml:space="preserve">existen </w:t>
      </w:r>
      <w:r w:rsidRPr="00AB1A23">
        <w:rPr>
          <w:rFonts w:ascii="Calibri" w:eastAsia="Calibri" w:hAnsi="Calibri" w:cs="Tahoma"/>
          <w:sz w:val="22"/>
          <w:szCs w:val="22"/>
          <w:lang w:eastAsia="en-US"/>
        </w:rPr>
        <w:t xml:space="preserve">acreditaciones </w:t>
      </w:r>
      <w:r w:rsidR="00F81050" w:rsidRPr="00AB1A23">
        <w:rPr>
          <w:rFonts w:ascii="Calibri" w:eastAsia="Calibri" w:hAnsi="Calibri" w:cs="Tahoma"/>
          <w:sz w:val="22"/>
          <w:szCs w:val="22"/>
          <w:lang w:eastAsia="en-US"/>
        </w:rPr>
        <w:t>en</w:t>
      </w:r>
      <w:r w:rsidR="00334BEE" w:rsidRPr="00AB1A23">
        <w:rPr>
          <w:rFonts w:ascii="Calibri" w:eastAsia="Calibri" w:hAnsi="Calibri" w:cs="Tahoma"/>
          <w:sz w:val="22"/>
          <w:szCs w:val="22"/>
          <w:lang w:eastAsia="en-US"/>
        </w:rPr>
        <w:t xml:space="preserve"> </w:t>
      </w:r>
      <w:r w:rsidRPr="00AB1A23">
        <w:rPr>
          <w:rFonts w:ascii="Calibri" w:eastAsia="Calibri" w:hAnsi="Calibri" w:cs="Tahoma"/>
          <w:sz w:val="22"/>
          <w:szCs w:val="22"/>
          <w:lang w:eastAsia="en-US"/>
        </w:rPr>
        <w:t xml:space="preserve">ENAC. </w:t>
      </w:r>
    </w:p>
    <w:p w:rsidR="00DF14D2" w:rsidRPr="00AB1A23" w:rsidRDefault="00DF14D2" w:rsidP="00AB1A23">
      <w:pPr>
        <w:jc w:val="both"/>
        <w:rPr>
          <w:rFonts w:ascii="Calibri" w:eastAsia="Calibri" w:hAnsi="Calibri" w:cs="Tahoma"/>
          <w:sz w:val="22"/>
          <w:szCs w:val="22"/>
          <w:lang w:eastAsia="en-US"/>
        </w:rPr>
      </w:pPr>
    </w:p>
    <w:p w:rsidR="004E07EF" w:rsidRPr="00AB1A23" w:rsidRDefault="004E07EF" w:rsidP="00AB1A23">
      <w:pPr>
        <w:jc w:val="both"/>
        <w:rPr>
          <w:rFonts w:ascii="Calibri" w:eastAsia="Calibri" w:hAnsi="Calibri" w:cs="Tahoma"/>
          <w:sz w:val="22"/>
          <w:szCs w:val="22"/>
          <w:lang w:eastAsia="en-US"/>
        </w:rPr>
      </w:pPr>
      <w:r w:rsidRPr="00AB1A23">
        <w:rPr>
          <w:rFonts w:ascii="Calibri" w:eastAsia="Calibri" w:hAnsi="Calibri" w:cs="Tahoma"/>
          <w:sz w:val="22"/>
          <w:szCs w:val="22"/>
          <w:lang w:eastAsia="en-US"/>
        </w:rPr>
        <w:t xml:space="preserve">Por </w:t>
      </w:r>
      <w:r w:rsidR="00E73F9D" w:rsidRPr="00AB1A23">
        <w:rPr>
          <w:rFonts w:ascii="Calibri" w:eastAsia="Calibri" w:hAnsi="Calibri" w:cs="Tahoma"/>
          <w:sz w:val="22"/>
          <w:szCs w:val="22"/>
          <w:lang w:eastAsia="en-US"/>
        </w:rPr>
        <w:t>su parte</w:t>
      </w:r>
      <w:r w:rsidRPr="00AB1A23">
        <w:rPr>
          <w:rFonts w:ascii="Calibri" w:eastAsia="Calibri" w:hAnsi="Calibri" w:cs="Tahoma"/>
          <w:sz w:val="22"/>
          <w:szCs w:val="22"/>
          <w:lang w:eastAsia="en-US"/>
        </w:rPr>
        <w:t xml:space="preserve">, </w:t>
      </w:r>
      <w:r w:rsidR="004A2B6F" w:rsidRPr="00AB1A23">
        <w:rPr>
          <w:rFonts w:ascii="Calibri" w:eastAsia="Calibri" w:hAnsi="Calibri" w:cs="Tahoma"/>
          <w:sz w:val="22"/>
          <w:szCs w:val="22"/>
          <w:lang w:eastAsia="en-US"/>
        </w:rPr>
        <w:t>el Real Decreto 60/2011</w:t>
      </w:r>
      <w:r w:rsidR="00E73F9D" w:rsidRPr="00AB1A23">
        <w:rPr>
          <w:rFonts w:ascii="Calibri" w:eastAsia="Calibri" w:hAnsi="Calibri" w:cs="Tahoma"/>
          <w:sz w:val="22"/>
          <w:szCs w:val="22"/>
          <w:lang w:eastAsia="en-US"/>
        </w:rPr>
        <w:t>,</w:t>
      </w:r>
      <w:r w:rsidR="004A2B6F" w:rsidRPr="00AB1A23">
        <w:rPr>
          <w:rFonts w:ascii="Calibri" w:eastAsia="Calibri" w:hAnsi="Calibri" w:cs="Tahoma"/>
          <w:sz w:val="22"/>
          <w:szCs w:val="22"/>
          <w:lang w:eastAsia="en-US"/>
        </w:rPr>
        <w:t xml:space="preserve"> que </w:t>
      </w:r>
      <w:r w:rsidR="00E73F9D" w:rsidRPr="00AB1A23">
        <w:rPr>
          <w:rFonts w:ascii="Calibri" w:eastAsia="Calibri" w:hAnsi="Calibri" w:cs="Tahoma"/>
          <w:sz w:val="22"/>
          <w:szCs w:val="22"/>
          <w:lang w:eastAsia="en-US"/>
        </w:rPr>
        <w:t xml:space="preserve">incorpora </w:t>
      </w:r>
      <w:r w:rsidR="004A2B6F" w:rsidRPr="00AB1A23">
        <w:rPr>
          <w:rFonts w:ascii="Calibri" w:eastAsia="Calibri" w:hAnsi="Calibri" w:cs="Tahoma"/>
          <w:sz w:val="22"/>
          <w:szCs w:val="22"/>
          <w:lang w:eastAsia="en-US"/>
        </w:rPr>
        <w:t xml:space="preserve">la Directiva 2008/105/CE relativa a las normas de calidad ambiental para sustancias prioritarias y otros contaminantes, </w:t>
      </w:r>
      <w:r w:rsidR="00E73F9D" w:rsidRPr="00AB1A23">
        <w:rPr>
          <w:rFonts w:ascii="Calibri" w:eastAsia="Calibri" w:hAnsi="Calibri" w:cs="Tahoma"/>
          <w:sz w:val="22"/>
          <w:szCs w:val="22"/>
          <w:lang w:eastAsia="en-US"/>
        </w:rPr>
        <w:t>y</w:t>
      </w:r>
      <w:r w:rsidR="004A2B6F" w:rsidRPr="00AB1A23">
        <w:rPr>
          <w:rFonts w:ascii="Calibri" w:eastAsia="Calibri" w:hAnsi="Calibri" w:cs="Tahoma"/>
          <w:sz w:val="22"/>
          <w:szCs w:val="22"/>
          <w:lang w:eastAsia="en-US"/>
        </w:rPr>
        <w:t xml:space="preserve"> la Directiva 2009/90/CE</w:t>
      </w:r>
      <w:r w:rsidR="00E73F9D" w:rsidRPr="00AB1A23">
        <w:rPr>
          <w:rFonts w:ascii="Calibri" w:eastAsia="Calibri" w:hAnsi="Calibri" w:cs="Tahoma"/>
          <w:sz w:val="22"/>
          <w:szCs w:val="22"/>
          <w:lang w:eastAsia="en-US"/>
        </w:rPr>
        <w:t xml:space="preserve"> q</w:t>
      </w:r>
      <w:r w:rsidR="004A2B6F" w:rsidRPr="00AB1A23">
        <w:rPr>
          <w:rFonts w:ascii="Calibri" w:eastAsia="Calibri" w:hAnsi="Calibri" w:cs="Tahoma"/>
          <w:sz w:val="22"/>
          <w:szCs w:val="22"/>
          <w:lang w:eastAsia="en-US"/>
        </w:rPr>
        <w:t xml:space="preserve">ue establece los criterios mínimos </w:t>
      </w:r>
      <w:r w:rsidR="00FD7989" w:rsidRPr="00AB1A23">
        <w:rPr>
          <w:rFonts w:ascii="Calibri" w:eastAsia="Calibri" w:hAnsi="Calibri" w:cs="Tahoma"/>
          <w:sz w:val="22"/>
          <w:szCs w:val="22"/>
          <w:lang w:eastAsia="en-US"/>
        </w:rPr>
        <w:t xml:space="preserve">para </w:t>
      </w:r>
      <w:r w:rsidR="004A2B6F" w:rsidRPr="00AB1A23">
        <w:rPr>
          <w:rFonts w:ascii="Calibri" w:eastAsia="Calibri" w:hAnsi="Calibri" w:cs="Tahoma"/>
          <w:sz w:val="22"/>
          <w:szCs w:val="22"/>
          <w:lang w:eastAsia="en-US"/>
        </w:rPr>
        <w:t xml:space="preserve">los métodos de análisis, hace necesario </w:t>
      </w:r>
      <w:r w:rsidRPr="00AB1A23">
        <w:rPr>
          <w:rFonts w:ascii="Calibri" w:eastAsia="Calibri" w:hAnsi="Calibri" w:cs="Tahoma"/>
          <w:sz w:val="22"/>
          <w:szCs w:val="22"/>
          <w:lang w:eastAsia="en-US"/>
        </w:rPr>
        <w:t xml:space="preserve">establecer </w:t>
      </w:r>
      <w:r w:rsidR="00C66E5B" w:rsidRPr="00AB1A23">
        <w:rPr>
          <w:rFonts w:ascii="Calibri" w:eastAsia="Calibri" w:hAnsi="Calibri" w:cs="Tahoma"/>
          <w:sz w:val="22"/>
          <w:szCs w:val="22"/>
          <w:lang w:eastAsia="en-US"/>
        </w:rPr>
        <w:t xml:space="preserve">e implantar </w:t>
      </w:r>
      <w:r w:rsidRPr="00AB1A23">
        <w:rPr>
          <w:rFonts w:ascii="Calibri" w:eastAsia="Calibri" w:hAnsi="Calibri" w:cs="Tahoma"/>
          <w:sz w:val="22"/>
          <w:szCs w:val="22"/>
          <w:lang w:eastAsia="en-US"/>
        </w:rPr>
        <w:t>técnicas</w:t>
      </w:r>
      <w:r w:rsidR="004A2B6F" w:rsidRPr="00AB1A23">
        <w:rPr>
          <w:rFonts w:ascii="Calibri" w:eastAsia="Calibri" w:hAnsi="Calibri" w:cs="Tahoma"/>
          <w:sz w:val="22"/>
          <w:szCs w:val="22"/>
          <w:lang w:eastAsia="en-US"/>
        </w:rPr>
        <w:t xml:space="preserve"> </w:t>
      </w:r>
      <w:r w:rsidRPr="00AB1A23">
        <w:rPr>
          <w:rFonts w:ascii="Calibri" w:eastAsia="Calibri" w:hAnsi="Calibri" w:cs="Tahoma"/>
          <w:sz w:val="22"/>
          <w:szCs w:val="22"/>
          <w:lang w:eastAsia="en-US"/>
        </w:rPr>
        <w:t xml:space="preserve">analíticas que permitan alcanzar </w:t>
      </w:r>
      <w:r w:rsidR="004A2B6F" w:rsidRPr="00AB1A23">
        <w:rPr>
          <w:rFonts w:ascii="Calibri" w:eastAsia="Calibri" w:hAnsi="Calibri" w:cs="Tahoma"/>
          <w:sz w:val="22"/>
          <w:szCs w:val="22"/>
          <w:lang w:eastAsia="en-US"/>
        </w:rPr>
        <w:t>los</w:t>
      </w:r>
      <w:r w:rsidRPr="00AB1A23">
        <w:rPr>
          <w:rFonts w:ascii="Calibri" w:eastAsia="Calibri" w:hAnsi="Calibri" w:cs="Tahoma"/>
          <w:sz w:val="22"/>
          <w:szCs w:val="22"/>
          <w:lang w:eastAsia="en-US"/>
        </w:rPr>
        <w:t xml:space="preserve">  niveles</w:t>
      </w:r>
      <w:r w:rsidR="004A2B6F" w:rsidRPr="00AB1A23">
        <w:rPr>
          <w:rFonts w:ascii="Calibri" w:eastAsia="Calibri" w:hAnsi="Calibri" w:cs="Tahoma"/>
          <w:sz w:val="22"/>
          <w:szCs w:val="22"/>
          <w:lang w:eastAsia="en-US"/>
        </w:rPr>
        <w:t xml:space="preserve"> exigidos</w:t>
      </w:r>
      <w:r w:rsidRPr="00AB1A23">
        <w:rPr>
          <w:rFonts w:ascii="Calibri" w:eastAsia="Calibri" w:hAnsi="Calibri" w:cs="Tahoma"/>
          <w:sz w:val="22"/>
          <w:szCs w:val="22"/>
          <w:lang w:eastAsia="en-US"/>
        </w:rPr>
        <w:t>.</w:t>
      </w:r>
    </w:p>
    <w:p w:rsidR="004E07EF" w:rsidRPr="00AB1A23" w:rsidRDefault="004E07EF" w:rsidP="00AB1A23">
      <w:pPr>
        <w:jc w:val="both"/>
        <w:rPr>
          <w:rFonts w:ascii="Calibri" w:eastAsia="Calibri" w:hAnsi="Calibri" w:cs="Tahoma"/>
          <w:sz w:val="22"/>
          <w:szCs w:val="22"/>
          <w:lang w:eastAsia="en-US"/>
        </w:rPr>
      </w:pPr>
    </w:p>
    <w:p w:rsidR="00ED482A" w:rsidRPr="00AB1A23" w:rsidRDefault="00ED482A" w:rsidP="00AB1A23">
      <w:pPr>
        <w:jc w:val="both"/>
        <w:rPr>
          <w:rFonts w:ascii="Calibri" w:eastAsia="Calibri" w:hAnsi="Calibri" w:cs="Tahoma"/>
          <w:sz w:val="22"/>
          <w:szCs w:val="22"/>
          <w:u w:val="single"/>
          <w:lang w:eastAsia="en-US"/>
        </w:rPr>
      </w:pPr>
      <w:r w:rsidRPr="00AB1A23">
        <w:rPr>
          <w:rFonts w:ascii="Calibri" w:eastAsia="Calibri" w:hAnsi="Calibri" w:cs="Tahoma"/>
          <w:sz w:val="22"/>
          <w:szCs w:val="22"/>
          <w:u w:val="single"/>
          <w:lang w:eastAsia="en-US"/>
        </w:rPr>
        <w:t xml:space="preserve">La importancia de la acreditación </w:t>
      </w:r>
    </w:p>
    <w:p w:rsidR="00ED482A" w:rsidRPr="00AB1A23" w:rsidRDefault="00ED482A" w:rsidP="00AB1A23">
      <w:pPr>
        <w:jc w:val="both"/>
        <w:rPr>
          <w:rFonts w:ascii="Calibri" w:eastAsia="Calibri" w:hAnsi="Calibri" w:cs="Tahoma"/>
          <w:sz w:val="22"/>
          <w:szCs w:val="22"/>
          <w:lang w:eastAsia="en-US"/>
        </w:rPr>
      </w:pPr>
    </w:p>
    <w:p w:rsidR="00A1250E" w:rsidRPr="00AB1A23" w:rsidRDefault="00ED482A" w:rsidP="00AB1A23">
      <w:pPr>
        <w:jc w:val="both"/>
        <w:rPr>
          <w:rFonts w:ascii="Calibri" w:eastAsia="Calibri" w:hAnsi="Calibri" w:cs="Tahoma"/>
          <w:sz w:val="22"/>
          <w:szCs w:val="22"/>
          <w:lang w:eastAsia="en-US"/>
        </w:rPr>
      </w:pPr>
      <w:r w:rsidRPr="00AB1A23">
        <w:rPr>
          <w:rFonts w:ascii="Calibri" w:eastAsia="Calibri" w:hAnsi="Calibri" w:cs="Tahoma"/>
          <w:sz w:val="22"/>
          <w:szCs w:val="22"/>
          <w:lang w:eastAsia="en-US"/>
        </w:rPr>
        <w:t xml:space="preserve">El papel prioritario que cada vez más tiene la gestión idónea </w:t>
      </w:r>
      <w:r w:rsidR="009A5504" w:rsidRPr="00AB1A23">
        <w:rPr>
          <w:rFonts w:ascii="Calibri" w:eastAsia="Calibri" w:hAnsi="Calibri" w:cs="Tahoma"/>
          <w:sz w:val="22"/>
          <w:szCs w:val="22"/>
          <w:lang w:eastAsia="en-US"/>
        </w:rPr>
        <w:t>de los recursos hídricos, se ve refle</w:t>
      </w:r>
      <w:r w:rsidR="00385DB6" w:rsidRPr="00AB1A23">
        <w:rPr>
          <w:rFonts w:ascii="Calibri" w:eastAsia="Calibri" w:hAnsi="Calibri" w:cs="Tahoma"/>
          <w:sz w:val="22"/>
          <w:szCs w:val="22"/>
          <w:lang w:eastAsia="en-US"/>
        </w:rPr>
        <w:t>ja</w:t>
      </w:r>
      <w:r w:rsidR="009A5504" w:rsidRPr="00AB1A23">
        <w:rPr>
          <w:rFonts w:ascii="Calibri" w:eastAsia="Calibri" w:hAnsi="Calibri" w:cs="Tahoma"/>
          <w:sz w:val="22"/>
          <w:szCs w:val="22"/>
          <w:lang w:eastAsia="en-US"/>
        </w:rPr>
        <w:t xml:space="preserve">da </w:t>
      </w:r>
      <w:r w:rsidR="00C1759D" w:rsidRPr="00AB1A23">
        <w:rPr>
          <w:rFonts w:ascii="Calibri" w:eastAsia="Calibri" w:hAnsi="Calibri" w:cs="Tahoma"/>
          <w:sz w:val="22"/>
          <w:szCs w:val="22"/>
          <w:lang w:eastAsia="en-US"/>
        </w:rPr>
        <w:t xml:space="preserve">en </w:t>
      </w:r>
      <w:r w:rsidR="009A5504" w:rsidRPr="00AB1A23">
        <w:rPr>
          <w:rFonts w:ascii="Calibri" w:eastAsia="Calibri" w:hAnsi="Calibri" w:cs="Tahoma"/>
          <w:sz w:val="22"/>
          <w:szCs w:val="22"/>
          <w:lang w:eastAsia="en-US"/>
        </w:rPr>
        <w:t>e</w:t>
      </w:r>
      <w:r w:rsidR="009C190B" w:rsidRPr="00AB1A23">
        <w:rPr>
          <w:rFonts w:ascii="Calibri" w:eastAsia="Calibri" w:hAnsi="Calibri" w:cs="Tahoma"/>
          <w:sz w:val="22"/>
          <w:szCs w:val="22"/>
          <w:lang w:eastAsia="en-US"/>
        </w:rPr>
        <w:t>l</w:t>
      </w:r>
      <w:r w:rsidR="009A5504" w:rsidRPr="00AB1A23">
        <w:rPr>
          <w:rFonts w:ascii="Calibri" w:eastAsia="Calibri" w:hAnsi="Calibri" w:cs="Tahoma"/>
          <w:sz w:val="22"/>
          <w:szCs w:val="22"/>
          <w:lang w:eastAsia="en-US"/>
        </w:rPr>
        <w:t xml:space="preserve"> </w:t>
      </w:r>
      <w:r w:rsidR="00C1759D" w:rsidRPr="00AB1A23">
        <w:rPr>
          <w:rFonts w:ascii="Calibri" w:eastAsia="Calibri" w:hAnsi="Calibri" w:cs="Tahoma"/>
          <w:sz w:val="22"/>
          <w:szCs w:val="22"/>
          <w:lang w:eastAsia="en-US"/>
        </w:rPr>
        <w:t xml:space="preserve">elevado </w:t>
      </w:r>
      <w:r w:rsidR="009A5504" w:rsidRPr="00AB1A23">
        <w:rPr>
          <w:rFonts w:ascii="Calibri" w:eastAsia="Calibri" w:hAnsi="Calibri" w:cs="Tahoma"/>
          <w:sz w:val="22"/>
          <w:szCs w:val="22"/>
          <w:lang w:eastAsia="en-US"/>
        </w:rPr>
        <w:t>número de entidades acr</w:t>
      </w:r>
      <w:r w:rsidR="00385DB6" w:rsidRPr="00AB1A23">
        <w:rPr>
          <w:rFonts w:ascii="Calibri" w:eastAsia="Calibri" w:hAnsi="Calibri" w:cs="Tahoma"/>
          <w:sz w:val="22"/>
          <w:szCs w:val="22"/>
          <w:lang w:eastAsia="en-US"/>
        </w:rPr>
        <w:t>e</w:t>
      </w:r>
      <w:r w:rsidR="009A5504" w:rsidRPr="00AB1A23">
        <w:rPr>
          <w:rFonts w:ascii="Calibri" w:eastAsia="Calibri" w:hAnsi="Calibri" w:cs="Tahoma"/>
          <w:sz w:val="22"/>
          <w:szCs w:val="22"/>
          <w:lang w:eastAsia="en-US"/>
        </w:rPr>
        <w:t xml:space="preserve">ditadas </w:t>
      </w:r>
      <w:r w:rsidR="00385DB6" w:rsidRPr="00AB1A23">
        <w:rPr>
          <w:rFonts w:ascii="Calibri" w:eastAsia="Calibri" w:hAnsi="Calibri" w:cs="Tahoma"/>
          <w:sz w:val="22"/>
          <w:szCs w:val="22"/>
          <w:lang w:eastAsia="en-US"/>
        </w:rPr>
        <w:t xml:space="preserve">por ENAC en </w:t>
      </w:r>
      <w:r w:rsidR="009A5504" w:rsidRPr="00AB1A23">
        <w:rPr>
          <w:rFonts w:ascii="Calibri" w:eastAsia="Calibri" w:hAnsi="Calibri" w:cs="Tahoma"/>
          <w:sz w:val="22"/>
          <w:szCs w:val="22"/>
          <w:lang w:eastAsia="en-US"/>
        </w:rPr>
        <w:t xml:space="preserve">el ámbito del </w:t>
      </w:r>
      <w:r w:rsidR="005616A5" w:rsidRPr="00AB1A23">
        <w:rPr>
          <w:rFonts w:ascii="Calibri" w:eastAsia="Calibri" w:hAnsi="Calibri" w:cs="Tahoma"/>
          <w:sz w:val="22"/>
          <w:szCs w:val="22"/>
          <w:lang w:eastAsia="en-US"/>
        </w:rPr>
        <w:t>control y vigilancia medioambiental de vertidos y medio receptor</w:t>
      </w:r>
      <w:r w:rsidR="00385DB6" w:rsidRPr="00AB1A23">
        <w:rPr>
          <w:rFonts w:ascii="Calibri" w:eastAsia="Calibri" w:hAnsi="Calibri" w:cs="Tahoma"/>
          <w:sz w:val="22"/>
          <w:szCs w:val="22"/>
          <w:lang w:eastAsia="en-US"/>
        </w:rPr>
        <w:t>. E</w:t>
      </w:r>
      <w:r w:rsidR="005616A5" w:rsidRPr="00AB1A23">
        <w:rPr>
          <w:rFonts w:ascii="Calibri" w:eastAsia="Calibri" w:hAnsi="Calibri" w:cs="Tahoma"/>
          <w:sz w:val="22"/>
          <w:szCs w:val="22"/>
          <w:lang w:eastAsia="en-US"/>
        </w:rPr>
        <w:t xml:space="preserve">n la actualidad existen </w:t>
      </w:r>
      <w:r w:rsidR="00A1250E" w:rsidRPr="00AB1A23">
        <w:rPr>
          <w:rFonts w:ascii="Calibri" w:eastAsia="Calibri" w:hAnsi="Calibri" w:cs="Tahoma"/>
          <w:sz w:val="22"/>
          <w:szCs w:val="22"/>
          <w:lang w:eastAsia="en-US"/>
        </w:rPr>
        <w:t xml:space="preserve">más de 300 laboratorios acreditados según la norma UNE-EN ISO/IEC 17025:2005 para la determinación de diferentes parámetros analíticos en </w:t>
      </w:r>
      <w:r w:rsidR="00D603D0" w:rsidRPr="00AB1A23">
        <w:rPr>
          <w:rFonts w:ascii="Calibri" w:eastAsia="Calibri" w:hAnsi="Calibri" w:cs="Tahoma"/>
          <w:sz w:val="22"/>
          <w:szCs w:val="22"/>
          <w:lang w:eastAsia="en-US"/>
        </w:rPr>
        <w:t>muestras de aguas</w:t>
      </w:r>
      <w:r w:rsidR="00640915" w:rsidRPr="00AB1A23">
        <w:rPr>
          <w:rFonts w:ascii="Calibri" w:eastAsia="Calibri" w:hAnsi="Calibri" w:cs="Tahoma"/>
          <w:sz w:val="22"/>
          <w:szCs w:val="22"/>
          <w:lang w:eastAsia="en-US"/>
        </w:rPr>
        <w:t xml:space="preserve">, sedimentos y </w:t>
      </w:r>
      <w:r w:rsidR="004E07EF" w:rsidRPr="00AB1A23">
        <w:rPr>
          <w:rFonts w:ascii="Calibri" w:eastAsia="Calibri" w:hAnsi="Calibri" w:cs="Tahoma"/>
          <w:sz w:val="22"/>
          <w:szCs w:val="22"/>
          <w:lang w:eastAsia="en-US"/>
        </w:rPr>
        <w:t>biota</w:t>
      </w:r>
      <w:r w:rsidR="005616A5" w:rsidRPr="00AB1A23">
        <w:rPr>
          <w:rFonts w:ascii="Calibri" w:eastAsia="Calibri" w:hAnsi="Calibri" w:cs="Tahoma"/>
          <w:sz w:val="22"/>
          <w:szCs w:val="22"/>
          <w:lang w:eastAsia="en-US"/>
        </w:rPr>
        <w:t>, incluyendo la toma de muestras</w:t>
      </w:r>
      <w:r w:rsidR="00D603D0" w:rsidRPr="00AB1A23">
        <w:rPr>
          <w:rFonts w:ascii="Calibri" w:eastAsia="Calibri" w:hAnsi="Calibri" w:cs="Tahoma"/>
          <w:sz w:val="22"/>
          <w:szCs w:val="22"/>
          <w:lang w:eastAsia="en-US"/>
        </w:rPr>
        <w:t xml:space="preserve">. </w:t>
      </w:r>
      <w:r w:rsidRPr="00AB1A23">
        <w:rPr>
          <w:rFonts w:ascii="Calibri" w:eastAsia="Calibri" w:hAnsi="Calibri" w:cs="Tahoma"/>
          <w:sz w:val="22"/>
          <w:szCs w:val="22"/>
          <w:lang w:eastAsia="en-US"/>
        </w:rPr>
        <w:t>Estos laboratorios dan servicio</w:t>
      </w:r>
      <w:r w:rsidR="00A1250E" w:rsidRPr="00AB1A23">
        <w:rPr>
          <w:rFonts w:ascii="Calibri" w:eastAsia="Calibri" w:hAnsi="Calibri" w:cs="Tahoma"/>
          <w:sz w:val="22"/>
          <w:szCs w:val="22"/>
          <w:lang w:eastAsia="en-US"/>
        </w:rPr>
        <w:t xml:space="preserve"> como apoyo analítico a las entidades de inspección, así como a clientes privados y púbicos </w:t>
      </w:r>
      <w:r w:rsidR="00D603D0" w:rsidRPr="00AB1A23">
        <w:rPr>
          <w:rFonts w:ascii="Calibri" w:eastAsia="Calibri" w:hAnsi="Calibri" w:cs="Tahoma"/>
          <w:sz w:val="22"/>
          <w:szCs w:val="22"/>
          <w:lang w:eastAsia="en-US"/>
        </w:rPr>
        <w:t>para el control de vertidos y medio receptor</w:t>
      </w:r>
      <w:r w:rsidR="00A1250E" w:rsidRPr="00AB1A23">
        <w:rPr>
          <w:rFonts w:ascii="Calibri" w:eastAsia="Calibri" w:hAnsi="Calibri" w:cs="Tahoma"/>
          <w:sz w:val="22"/>
          <w:szCs w:val="22"/>
          <w:lang w:eastAsia="en-US"/>
        </w:rPr>
        <w:t>.</w:t>
      </w:r>
    </w:p>
    <w:p w:rsidR="00A1250E" w:rsidRPr="00AB1A23" w:rsidRDefault="00A1250E" w:rsidP="00AB1A23">
      <w:pPr>
        <w:jc w:val="both"/>
        <w:rPr>
          <w:rFonts w:ascii="Calibri" w:eastAsia="Calibri" w:hAnsi="Calibri" w:cs="Tahoma"/>
          <w:sz w:val="22"/>
          <w:szCs w:val="22"/>
          <w:lang w:eastAsia="en-US"/>
        </w:rPr>
      </w:pPr>
    </w:p>
    <w:p w:rsidR="00DF14D2" w:rsidRDefault="00D603D0" w:rsidP="00AB1A23">
      <w:pPr>
        <w:jc w:val="both"/>
        <w:rPr>
          <w:rFonts w:ascii="Calibri" w:eastAsia="Calibri" w:hAnsi="Calibri" w:cs="Tahoma"/>
          <w:sz w:val="22"/>
          <w:szCs w:val="22"/>
          <w:lang w:eastAsia="en-US"/>
        </w:rPr>
      </w:pPr>
      <w:r w:rsidRPr="00AB1A23">
        <w:rPr>
          <w:rFonts w:ascii="Calibri" w:eastAsia="Calibri" w:hAnsi="Calibri" w:cs="Tahoma"/>
          <w:sz w:val="22"/>
          <w:szCs w:val="22"/>
          <w:lang w:eastAsia="en-US"/>
        </w:rPr>
        <w:t xml:space="preserve">También </w:t>
      </w:r>
      <w:r w:rsidR="005616A5" w:rsidRPr="00AB1A23">
        <w:rPr>
          <w:rFonts w:ascii="Calibri" w:eastAsia="Calibri" w:hAnsi="Calibri" w:cs="Tahoma"/>
          <w:sz w:val="22"/>
          <w:szCs w:val="22"/>
          <w:lang w:eastAsia="en-US"/>
        </w:rPr>
        <w:t xml:space="preserve">ENAC </w:t>
      </w:r>
      <w:r w:rsidR="00DF14D2" w:rsidRPr="00AB1A23">
        <w:rPr>
          <w:rFonts w:ascii="Calibri" w:eastAsia="Calibri" w:hAnsi="Calibri" w:cs="Tahoma"/>
          <w:sz w:val="22"/>
          <w:szCs w:val="22"/>
          <w:lang w:eastAsia="en-US"/>
        </w:rPr>
        <w:t xml:space="preserve">cuenta con más de </w:t>
      </w:r>
      <w:r w:rsidRPr="00AB1A23">
        <w:rPr>
          <w:rFonts w:ascii="Calibri" w:eastAsia="Calibri" w:hAnsi="Calibri" w:cs="Tahoma"/>
          <w:sz w:val="22"/>
          <w:szCs w:val="22"/>
          <w:lang w:eastAsia="en-US"/>
        </w:rPr>
        <w:t>3</w:t>
      </w:r>
      <w:r w:rsidR="00DF14D2" w:rsidRPr="00AB1A23">
        <w:rPr>
          <w:rFonts w:ascii="Calibri" w:eastAsia="Calibri" w:hAnsi="Calibri" w:cs="Tahoma"/>
          <w:sz w:val="22"/>
          <w:szCs w:val="22"/>
          <w:lang w:eastAsia="en-US"/>
        </w:rPr>
        <w:t xml:space="preserve">0 empresas acreditadas como entidades de inspección según los criterios de la norma UNE-EN ISO/IEC 17020:2004, en los ámbitos de </w:t>
      </w:r>
      <w:r w:rsidRPr="00AB1A23">
        <w:rPr>
          <w:rFonts w:ascii="Calibri" w:eastAsia="Calibri" w:hAnsi="Calibri" w:cs="Tahoma"/>
          <w:sz w:val="22"/>
          <w:szCs w:val="22"/>
          <w:lang w:eastAsia="en-US"/>
        </w:rPr>
        <w:t>aguas residuales, superficiales</w:t>
      </w:r>
      <w:r w:rsidR="003B2444" w:rsidRPr="00AB1A23">
        <w:rPr>
          <w:rFonts w:ascii="Calibri" w:eastAsia="Calibri" w:hAnsi="Calibri" w:cs="Tahoma"/>
          <w:sz w:val="22"/>
          <w:szCs w:val="22"/>
          <w:lang w:eastAsia="en-US"/>
        </w:rPr>
        <w:t>,</w:t>
      </w:r>
      <w:r w:rsidRPr="00AB1A23">
        <w:rPr>
          <w:rFonts w:ascii="Calibri" w:eastAsia="Calibri" w:hAnsi="Calibri" w:cs="Tahoma"/>
          <w:sz w:val="22"/>
          <w:szCs w:val="22"/>
          <w:lang w:eastAsia="en-US"/>
        </w:rPr>
        <w:t xml:space="preserve"> subterráneas</w:t>
      </w:r>
      <w:r w:rsidR="0028396E" w:rsidRPr="00AB1A23">
        <w:rPr>
          <w:rFonts w:ascii="Calibri" w:eastAsia="Calibri" w:hAnsi="Calibri" w:cs="Tahoma"/>
          <w:sz w:val="22"/>
          <w:szCs w:val="22"/>
          <w:lang w:eastAsia="en-US"/>
        </w:rPr>
        <w:t xml:space="preserve"> y</w:t>
      </w:r>
      <w:r w:rsidR="003B2444" w:rsidRPr="00AB1A23">
        <w:rPr>
          <w:rFonts w:ascii="Calibri" w:eastAsia="Calibri" w:hAnsi="Calibri" w:cs="Tahoma"/>
          <w:sz w:val="22"/>
          <w:szCs w:val="22"/>
          <w:lang w:eastAsia="en-US"/>
        </w:rPr>
        <w:t xml:space="preserve"> marinas</w:t>
      </w:r>
      <w:r w:rsidR="00C1759D" w:rsidRPr="00AB1A23">
        <w:rPr>
          <w:rFonts w:ascii="Calibri" w:eastAsia="Calibri" w:hAnsi="Calibri" w:cs="Tahoma"/>
          <w:sz w:val="22"/>
          <w:szCs w:val="22"/>
          <w:lang w:eastAsia="en-US"/>
        </w:rPr>
        <w:t xml:space="preserve">, </w:t>
      </w:r>
      <w:r w:rsidR="0028396E" w:rsidRPr="00AB1A23">
        <w:rPr>
          <w:rFonts w:ascii="Calibri" w:eastAsia="Calibri" w:hAnsi="Calibri" w:cs="Tahoma"/>
          <w:sz w:val="22"/>
          <w:szCs w:val="22"/>
          <w:lang w:eastAsia="en-US"/>
        </w:rPr>
        <w:t xml:space="preserve">así como en </w:t>
      </w:r>
      <w:r w:rsidR="00C1759D" w:rsidRPr="00AB1A23">
        <w:rPr>
          <w:rFonts w:ascii="Calibri" w:eastAsia="Calibri" w:hAnsi="Calibri" w:cs="Tahoma"/>
          <w:sz w:val="22"/>
          <w:szCs w:val="22"/>
          <w:lang w:eastAsia="en-US"/>
        </w:rPr>
        <w:t>sedimentos subacuáticos y organismos acuáticos</w:t>
      </w:r>
      <w:r w:rsidR="00DF14D2" w:rsidRPr="00AB1A23">
        <w:rPr>
          <w:rFonts w:ascii="Calibri" w:eastAsia="Calibri" w:hAnsi="Calibri" w:cs="Tahoma"/>
          <w:sz w:val="22"/>
          <w:szCs w:val="22"/>
          <w:lang w:eastAsia="en-US"/>
        </w:rPr>
        <w:t>. La utilización de Entidades de Inspección Acreditadas, persigue garantizar la calidad de los estudios realizados en est</w:t>
      </w:r>
      <w:r w:rsidR="00161A3A" w:rsidRPr="00AB1A23">
        <w:rPr>
          <w:rFonts w:ascii="Calibri" w:eastAsia="Calibri" w:hAnsi="Calibri" w:cs="Tahoma"/>
          <w:sz w:val="22"/>
          <w:szCs w:val="22"/>
          <w:lang w:eastAsia="en-US"/>
        </w:rPr>
        <w:t>e</w:t>
      </w:r>
      <w:r w:rsidR="00DF14D2" w:rsidRPr="00AB1A23">
        <w:rPr>
          <w:rFonts w:ascii="Calibri" w:eastAsia="Calibri" w:hAnsi="Calibri" w:cs="Tahoma"/>
          <w:sz w:val="22"/>
          <w:szCs w:val="22"/>
          <w:lang w:eastAsia="en-US"/>
        </w:rPr>
        <w:t xml:space="preserve"> ámbito, protegiendo a las empresas ante actuaciones de entidades que no dispongan de la adecuada competencia técnica, y facilitar el trabajo de las Administraciones.</w:t>
      </w:r>
    </w:p>
    <w:p w:rsidR="00AB1A23" w:rsidRDefault="00AB1A23" w:rsidP="00AB1A23">
      <w:pPr>
        <w:jc w:val="both"/>
        <w:rPr>
          <w:rFonts w:asciiTheme="minorHAnsi" w:eastAsia="Calibri" w:hAnsiTheme="minorHAnsi" w:cs="Tahoma"/>
          <w:sz w:val="22"/>
          <w:szCs w:val="22"/>
          <w:lang w:eastAsia="en-US"/>
        </w:rPr>
      </w:pPr>
    </w:p>
    <w:p w:rsidR="00AB1A23" w:rsidRPr="00AB1A23" w:rsidRDefault="00AB1A23" w:rsidP="00AB1A23">
      <w:pPr>
        <w:jc w:val="both"/>
        <w:rPr>
          <w:rFonts w:asciiTheme="minorHAnsi" w:eastAsia="Calibri" w:hAnsiTheme="minorHAnsi" w:cs="Tahoma"/>
          <w:sz w:val="22"/>
          <w:szCs w:val="22"/>
          <w:lang w:eastAsia="en-US"/>
        </w:rPr>
      </w:pPr>
    </w:p>
    <w:p w:rsidR="00AB1A23" w:rsidRPr="00AB1A23" w:rsidRDefault="00AB1A23" w:rsidP="00AB1A23">
      <w:pPr>
        <w:pStyle w:val="Sinespaciado"/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 w:rsidRPr="00AB1A23">
        <w:rPr>
          <w:rFonts w:asciiTheme="minorHAnsi" w:hAnsiTheme="minorHAnsi" w:cs="Tahoma"/>
          <w:b/>
          <w:sz w:val="22"/>
          <w:szCs w:val="22"/>
          <w:u w:val="single"/>
        </w:rPr>
        <w:t>Sobre ENAC</w:t>
      </w:r>
    </w:p>
    <w:p w:rsidR="00AB1A23" w:rsidRPr="00AB1A23" w:rsidRDefault="00AB1A23" w:rsidP="00AB1A23">
      <w:pPr>
        <w:pStyle w:val="Sinespaciado"/>
        <w:jc w:val="both"/>
        <w:rPr>
          <w:rFonts w:asciiTheme="minorHAnsi" w:hAnsiTheme="minorHAnsi" w:cs="Tahoma"/>
          <w:sz w:val="22"/>
          <w:szCs w:val="22"/>
        </w:rPr>
      </w:pPr>
    </w:p>
    <w:p w:rsidR="00AB1A23" w:rsidRPr="00AB1A23" w:rsidRDefault="00AB1A23" w:rsidP="00AB1A23">
      <w:pPr>
        <w:pStyle w:val="Sinespaciado"/>
        <w:jc w:val="both"/>
        <w:rPr>
          <w:rFonts w:asciiTheme="minorHAnsi" w:hAnsiTheme="minorHAnsi" w:cs="Tahoma"/>
          <w:sz w:val="22"/>
          <w:szCs w:val="22"/>
        </w:rPr>
      </w:pPr>
      <w:r w:rsidRPr="00AB1A23">
        <w:rPr>
          <w:rFonts w:asciiTheme="minorHAnsi" w:hAnsiTheme="minorHAnsi" w:cs="Tahoma"/>
          <w:sz w:val="22"/>
          <w:szCs w:val="22"/>
        </w:rPr>
        <w:t>La Entidad Nacional de Acreditación es la entidad designada por el Real Decreto 1715/2010 como único Organismo Nacional de Acreditación, dotado de potestad pública para otorgar acreditaciones, de acuerdo con lo establecido en el Reglamento (CE) n.º765/2008 del Parlamento Europeo y el Consejo, de 9 de Julio de 2008.</w:t>
      </w:r>
    </w:p>
    <w:p w:rsidR="00AB1A23" w:rsidRDefault="00AB1A23" w:rsidP="00AB1A23">
      <w:pPr>
        <w:pStyle w:val="Sinespaciado"/>
        <w:jc w:val="both"/>
        <w:rPr>
          <w:rFonts w:asciiTheme="minorHAnsi" w:hAnsiTheme="minorHAnsi" w:cs="Tahoma"/>
          <w:sz w:val="22"/>
          <w:szCs w:val="22"/>
        </w:rPr>
      </w:pPr>
    </w:p>
    <w:p w:rsidR="00AB1A23" w:rsidRDefault="00AB1A23" w:rsidP="00AB1A23">
      <w:pPr>
        <w:pStyle w:val="Sinespaciado"/>
        <w:jc w:val="both"/>
        <w:rPr>
          <w:rFonts w:asciiTheme="minorHAnsi" w:hAnsiTheme="minorHAnsi" w:cs="Tahoma"/>
          <w:sz w:val="22"/>
          <w:szCs w:val="22"/>
        </w:rPr>
      </w:pPr>
    </w:p>
    <w:p w:rsidR="00AB1A23" w:rsidRDefault="00AB1A23" w:rsidP="00AB1A23">
      <w:pPr>
        <w:pStyle w:val="Sinespaciado"/>
        <w:jc w:val="both"/>
        <w:rPr>
          <w:rFonts w:asciiTheme="minorHAnsi" w:hAnsiTheme="minorHAnsi" w:cs="Tahoma"/>
          <w:sz w:val="22"/>
          <w:szCs w:val="22"/>
        </w:rPr>
      </w:pPr>
    </w:p>
    <w:p w:rsidR="00AB1A23" w:rsidRDefault="00AB1A23" w:rsidP="00AB1A23">
      <w:pPr>
        <w:pStyle w:val="Sinespaciado"/>
        <w:jc w:val="both"/>
        <w:rPr>
          <w:rFonts w:asciiTheme="minorHAnsi" w:hAnsiTheme="minorHAnsi" w:cs="Tahoma"/>
          <w:sz w:val="22"/>
          <w:szCs w:val="22"/>
        </w:rPr>
      </w:pPr>
    </w:p>
    <w:p w:rsidR="00AB1A23" w:rsidRDefault="00AB1A23" w:rsidP="00AB1A23">
      <w:pPr>
        <w:pStyle w:val="Sinespaciado"/>
        <w:jc w:val="both"/>
        <w:rPr>
          <w:rFonts w:asciiTheme="minorHAnsi" w:hAnsiTheme="minorHAnsi" w:cs="Tahoma"/>
          <w:sz w:val="22"/>
          <w:szCs w:val="22"/>
        </w:rPr>
      </w:pPr>
    </w:p>
    <w:p w:rsidR="00AB1A23" w:rsidRPr="00AB1A23" w:rsidRDefault="00AB1A23" w:rsidP="00AB1A23">
      <w:pPr>
        <w:pStyle w:val="Sinespaciado"/>
        <w:jc w:val="both"/>
        <w:rPr>
          <w:rFonts w:asciiTheme="minorHAnsi" w:hAnsiTheme="minorHAnsi" w:cs="Tahoma"/>
          <w:sz w:val="22"/>
          <w:szCs w:val="22"/>
        </w:rPr>
      </w:pPr>
    </w:p>
    <w:p w:rsidR="00AB1A23" w:rsidRPr="00AB1A23" w:rsidRDefault="00AB1A23" w:rsidP="00AB1A23">
      <w:pPr>
        <w:pStyle w:val="Sinespaciado"/>
        <w:jc w:val="both"/>
        <w:rPr>
          <w:rFonts w:asciiTheme="minorHAnsi" w:hAnsiTheme="minorHAnsi" w:cs="Tahoma"/>
          <w:sz w:val="22"/>
          <w:szCs w:val="22"/>
        </w:rPr>
      </w:pPr>
      <w:r w:rsidRPr="00AB1A23">
        <w:rPr>
          <w:rFonts w:asciiTheme="minorHAnsi" w:hAnsiTheme="minorHAnsi" w:cs="Tahoma"/>
          <w:sz w:val="22"/>
          <w:szCs w:val="22"/>
        </w:rPr>
        <w:t xml:space="preserve">ENAC desarrolla su actividad en el ámbito estatal evaluando, a través de un sistema conforme a normas internacionales, la competencia técnica de las organizaciones que ofrecen servicios de Evaluación de la Conformidad (laboratorios, entidades de certificación e inspección, verificadores, etc.) que operen en cualquier sector, sea en el ámbito voluntario o en el obligatorio cuando reglamentariamente así se establezca. </w:t>
      </w:r>
    </w:p>
    <w:p w:rsidR="00AB1A23" w:rsidRPr="00AB1A23" w:rsidRDefault="00AB1A23" w:rsidP="00AB1A23">
      <w:pPr>
        <w:pStyle w:val="Sinespaciado"/>
        <w:jc w:val="both"/>
        <w:rPr>
          <w:rFonts w:asciiTheme="minorHAnsi" w:hAnsiTheme="minorHAnsi" w:cs="Tahoma"/>
          <w:sz w:val="22"/>
          <w:szCs w:val="22"/>
        </w:rPr>
      </w:pPr>
    </w:p>
    <w:p w:rsidR="00AB1A23" w:rsidRPr="00AB1A23" w:rsidRDefault="00AB1A23" w:rsidP="00AB1A23">
      <w:pPr>
        <w:pStyle w:val="Sinespaciado"/>
        <w:jc w:val="both"/>
        <w:rPr>
          <w:rFonts w:asciiTheme="minorHAnsi" w:hAnsiTheme="minorHAnsi" w:cs="Tahoma"/>
          <w:sz w:val="22"/>
          <w:szCs w:val="22"/>
        </w:rPr>
      </w:pPr>
      <w:r w:rsidRPr="00AB1A23">
        <w:rPr>
          <w:rFonts w:asciiTheme="minorHAnsi" w:hAnsiTheme="minorHAnsi" w:cs="Tahoma"/>
          <w:sz w:val="22"/>
          <w:szCs w:val="22"/>
        </w:rPr>
        <w:t xml:space="preserve">ENAC es el miembro español de la Infraestructura Europea de Acreditación creada por el mismo Reglamento CE nº765/2008 y, como tal, miembro de EA (European Co-operation for Accreditation), y firmante de los Acuerdos Multilaterales de Reconocimiento en materia de acreditación, suscritos por las entidades de acreditación de 60 países. </w:t>
      </w:r>
    </w:p>
    <w:p w:rsidR="00AB1A23" w:rsidRPr="00AB1A23" w:rsidRDefault="00AB1A23" w:rsidP="00AB1A23">
      <w:pPr>
        <w:pStyle w:val="Sinespaciado"/>
        <w:jc w:val="both"/>
        <w:rPr>
          <w:rFonts w:asciiTheme="minorHAnsi" w:hAnsiTheme="minorHAnsi" w:cs="Tahoma"/>
          <w:sz w:val="22"/>
          <w:szCs w:val="22"/>
        </w:rPr>
      </w:pPr>
    </w:p>
    <w:p w:rsidR="00AB1A23" w:rsidRPr="00AB1A23" w:rsidRDefault="00AB1A23" w:rsidP="00AB1A23">
      <w:pPr>
        <w:pStyle w:val="Sinespaciado"/>
        <w:jc w:val="both"/>
        <w:rPr>
          <w:rFonts w:asciiTheme="minorHAnsi" w:hAnsiTheme="minorHAnsi" w:cs="Tahoma"/>
          <w:sz w:val="22"/>
          <w:szCs w:val="22"/>
          <w:u w:val="single"/>
        </w:rPr>
      </w:pPr>
      <w:r w:rsidRPr="00AB1A23">
        <w:rPr>
          <w:rFonts w:asciiTheme="minorHAnsi" w:hAnsiTheme="minorHAnsi" w:cs="Tahoma"/>
          <w:sz w:val="22"/>
          <w:szCs w:val="22"/>
        </w:rPr>
        <w:t xml:space="preserve">Para más información consulte la página web de ENAC: </w:t>
      </w:r>
      <w:hyperlink r:id="rId6" w:history="1">
        <w:r w:rsidRPr="00AB1A23">
          <w:rPr>
            <w:rStyle w:val="Hipervnculo"/>
            <w:rFonts w:asciiTheme="minorHAnsi" w:hAnsiTheme="minorHAnsi" w:cs="Tahoma"/>
            <w:sz w:val="22"/>
            <w:szCs w:val="22"/>
          </w:rPr>
          <w:t>www.enac.es</w:t>
        </w:r>
      </w:hyperlink>
      <w:r w:rsidRPr="00AB1A23">
        <w:rPr>
          <w:rFonts w:asciiTheme="minorHAnsi" w:hAnsiTheme="minorHAnsi" w:cs="Tahoma"/>
          <w:sz w:val="22"/>
          <w:szCs w:val="22"/>
          <w:u w:val="single"/>
        </w:rPr>
        <w:t xml:space="preserve"> </w:t>
      </w:r>
    </w:p>
    <w:p w:rsidR="00AB1A23" w:rsidRPr="00AB1A23" w:rsidRDefault="00AB1A23" w:rsidP="00AB1A23">
      <w:pPr>
        <w:rPr>
          <w:rFonts w:asciiTheme="minorHAnsi" w:hAnsiTheme="minorHAnsi" w:cs="Tahoma"/>
          <w:sz w:val="22"/>
          <w:szCs w:val="22"/>
        </w:rPr>
      </w:pPr>
    </w:p>
    <w:p w:rsidR="00AB1A23" w:rsidRPr="00AB1A23" w:rsidRDefault="00AB1A23" w:rsidP="00AB1A23">
      <w:pPr>
        <w:rPr>
          <w:rFonts w:asciiTheme="minorHAnsi" w:hAnsiTheme="minorHAnsi" w:cs="Tahoma"/>
          <w:b/>
          <w:sz w:val="22"/>
          <w:szCs w:val="22"/>
        </w:rPr>
      </w:pPr>
    </w:p>
    <w:p w:rsidR="00AB1A23" w:rsidRPr="00AB1A23" w:rsidRDefault="00AB1A23" w:rsidP="00AB1A23">
      <w:pPr>
        <w:rPr>
          <w:rFonts w:asciiTheme="minorHAnsi" w:hAnsiTheme="minorHAnsi"/>
          <w:sz w:val="22"/>
          <w:szCs w:val="22"/>
        </w:rPr>
      </w:pPr>
      <w:r w:rsidRPr="00AB1A23">
        <w:rPr>
          <w:rFonts w:asciiTheme="minorHAnsi" w:hAnsiTheme="minorHAnsi" w:cs="Tahoma"/>
          <w:b/>
          <w:sz w:val="22"/>
          <w:szCs w:val="22"/>
        </w:rPr>
        <w:t xml:space="preserve">ENAC                                                                                                    </w:t>
      </w:r>
      <w:r>
        <w:rPr>
          <w:rFonts w:asciiTheme="minorHAnsi" w:hAnsiTheme="minorHAnsi" w:cs="Tahoma"/>
          <w:b/>
          <w:sz w:val="22"/>
          <w:szCs w:val="22"/>
        </w:rPr>
        <w:tab/>
      </w:r>
      <w:r w:rsidRPr="00AB1A23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AB1A23">
        <w:rPr>
          <w:rFonts w:asciiTheme="minorHAnsi" w:hAnsiTheme="minorHAnsi" w:cs="Tahoma"/>
          <w:b/>
          <w:sz w:val="22"/>
          <w:szCs w:val="22"/>
        </w:rPr>
        <w:tab/>
        <w:t xml:space="preserve">  Gabinete de Prensa</w:t>
      </w:r>
    </w:p>
    <w:p w:rsidR="00AB1A23" w:rsidRPr="00AB1A23" w:rsidRDefault="00AB1A23" w:rsidP="00AB1A23">
      <w:pPr>
        <w:rPr>
          <w:rFonts w:asciiTheme="minorHAnsi" w:hAnsiTheme="minorHAnsi"/>
          <w:sz w:val="22"/>
          <w:szCs w:val="22"/>
        </w:rPr>
      </w:pPr>
      <w:r w:rsidRPr="00AB1A23">
        <w:rPr>
          <w:rFonts w:asciiTheme="minorHAnsi" w:hAnsiTheme="minorHAnsi" w:cs="Tahoma"/>
          <w:sz w:val="22"/>
          <w:szCs w:val="22"/>
        </w:rPr>
        <w:t xml:space="preserve">Departamento de Comunicación                                                        </w:t>
      </w:r>
      <w:r>
        <w:rPr>
          <w:rFonts w:asciiTheme="minorHAnsi" w:hAnsiTheme="minorHAnsi" w:cs="Tahoma"/>
          <w:sz w:val="22"/>
          <w:szCs w:val="22"/>
        </w:rPr>
        <w:tab/>
      </w:r>
      <w:r w:rsidRPr="00AB1A23">
        <w:rPr>
          <w:rFonts w:asciiTheme="minorHAnsi" w:hAnsiTheme="minorHAnsi" w:cs="Tahoma"/>
          <w:sz w:val="22"/>
          <w:szCs w:val="22"/>
        </w:rPr>
        <w:t xml:space="preserve">                   Eva Martín</w:t>
      </w:r>
    </w:p>
    <w:p w:rsidR="00AB1A23" w:rsidRPr="00AB1A23" w:rsidRDefault="0081440A" w:rsidP="00AB1A23">
      <w:pPr>
        <w:rPr>
          <w:rFonts w:asciiTheme="minorHAnsi" w:hAnsiTheme="minorHAnsi" w:cs="Tahoma"/>
          <w:sz w:val="22"/>
          <w:szCs w:val="22"/>
        </w:rPr>
      </w:pPr>
      <w:hyperlink r:id="rId7" w:history="1">
        <w:r w:rsidR="00AB1A23" w:rsidRPr="00AB1A23">
          <w:rPr>
            <w:rStyle w:val="Hipervnculo"/>
            <w:rFonts w:asciiTheme="minorHAnsi" w:hAnsiTheme="minorHAnsi" w:cs="Tahoma"/>
            <w:sz w:val="22"/>
            <w:szCs w:val="22"/>
          </w:rPr>
          <w:t>comunicacion@enac.es</w:t>
        </w:r>
      </w:hyperlink>
      <w:r w:rsidR="00AB1A23" w:rsidRPr="00AB1A23">
        <w:rPr>
          <w:rFonts w:asciiTheme="minorHAnsi" w:hAnsiTheme="minorHAnsi" w:cs="Tahoma"/>
          <w:sz w:val="22"/>
          <w:szCs w:val="22"/>
        </w:rPr>
        <w:t xml:space="preserve">                                                                           </w:t>
      </w:r>
      <w:r w:rsidR="00AB1A23">
        <w:rPr>
          <w:rFonts w:asciiTheme="minorHAnsi" w:hAnsiTheme="minorHAnsi" w:cs="Tahoma"/>
          <w:sz w:val="22"/>
          <w:szCs w:val="22"/>
        </w:rPr>
        <w:tab/>
        <w:t xml:space="preserve">   </w:t>
      </w:r>
      <w:hyperlink r:id="rId8" w:history="1">
        <w:r w:rsidR="00AB1A23" w:rsidRPr="00AB1A23">
          <w:rPr>
            <w:rStyle w:val="Hipervnculo"/>
            <w:rFonts w:asciiTheme="minorHAnsi" w:hAnsiTheme="minorHAnsi" w:cs="Tahoma"/>
            <w:sz w:val="22"/>
            <w:szCs w:val="22"/>
          </w:rPr>
          <w:t>evamc@varenga.es</w:t>
        </w:r>
      </w:hyperlink>
      <w:r w:rsidR="00AB1A23" w:rsidRPr="00AB1A23">
        <w:rPr>
          <w:rFonts w:asciiTheme="minorHAnsi" w:hAnsiTheme="minorHAnsi" w:cs="Tahoma"/>
          <w:sz w:val="22"/>
          <w:szCs w:val="22"/>
        </w:rPr>
        <w:t xml:space="preserve"> </w:t>
      </w:r>
    </w:p>
    <w:p w:rsidR="00AB1A23" w:rsidRPr="00AB1A23" w:rsidRDefault="00AB1A23" w:rsidP="00AB1A23">
      <w:pPr>
        <w:jc w:val="both"/>
        <w:rPr>
          <w:rFonts w:ascii="Calibri" w:eastAsia="Calibri" w:hAnsi="Calibri" w:cs="Tahoma"/>
          <w:sz w:val="22"/>
          <w:szCs w:val="22"/>
          <w:lang w:eastAsia="en-US"/>
        </w:rPr>
      </w:pPr>
    </w:p>
    <w:p w:rsidR="00DF14D2" w:rsidRDefault="00DF14D2" w:rsidP="008B71C0">
      <w:pPr>
        <w:pStyle w:val="Sinespaciado"/>
        <w:jc w:val="both"/>
        <w:rPr>
          <w:rFonts w:ascii="Tahoma" w:hAnsi="Tahoma" w:cs="Tahoma"/>
          <w:sz w:val="22"/>
          <w:szCs w:val="22"/>
        </w:rPr>
      </w:pPr>
    </w:p>
    <w:p w:rsidR="00D20A26" w:rsidRDefault="00D20A26" w:rsidP="008B71C0">
      <w:pPr>
        <w:pStyle w:val="Sinespaciado"/>
        <w:jc w:val="both"/>
        <w:rPr>
          <w:rFonts w:ascii="Tahoma" w:hAnsi="Tahoma" w:cs="Tahoma"/>
          <w:sz w:val="22"/>
          <w:szCs w:val="22"/>
        </w:rPr>
      </w:pPr>
    </w:p>
    <w:p w:rsidR="00F30B8E" w:rsidRPr="008B71C0" w:rsidRDefault="00F30B8E" w:rsidP="008B71C0">
      <w:pPr>
        <w:pStyle w:val="Sinespaciado"/>
        <w:jc w:val="both"/>
        <w:rPr>
          <w:rFonts w:ascii="Tahoma" w:hAnsi="Tahoma" w:cs="Tahoma"/>
          <w:sz w:val="22"/>
          <w:szCs w:val="22"/>
        </w:rPr>
      </w:pPr>
    </w:p>
    <w:p w:rsidR="00F30B8E" w:rsidRPr="008B71C0" w:rsidRDefault="00F30B8E" w:rsidP="008B71C0">
      <w:pPr>
        <w:pStyle w:val="Sinespaciado"/>
        <w:jc w:val="both"/>
        <w:rPr>
          <w:rFonts w:ascii="Tahoma" w:hAnsi="Tahoma" w:cs="Tahoma"/>
          <w:sz w:val="22"/>
          <w:szCs w:val="22"/>
        </w:rPr>
      </w:pPr>
    </w:p>
    <w:p w:rsidR="00EE7D47" w:rsidRPr="008B71C0" w:rsidRDefault="00EE7D47" w:rsidP="008B71C0">
      <w:pPr>
        <w:pStyle w:val="Sinespaciado"/>
        <w:jc w:val="both"/>
        <w:rPr>
          <w:rFonts w:ascii="Tahoma" w:hAnsi="Tahoma" w:cs="Tahoma"/>
          <w:sz w:val="22"/>
          <w:szCs w:val="22"/>
        </w:rPr>
      </w:pPr>
    </w:p>
    <w:sectPr w:rsidR="00EE7D47" w:rsidRPr="008B71C0" w:rsidSect="00EE7D47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512" w:rsidRDefault="00CA3512" w:rsidP="00A56697">
      <w:r>
        <w:separator/>
      </w:r>
    </w:p>
  </w:endnote>
  <w:endnote w:type="continuationSeparator" w:id="0">
    <w:p w:rsidR="00CA3512" w:rsidRDefault="00CA3512" w:rsidP="00A56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697" w:rsidRDefault="0081440A">
    <w:pPr>
      <w:pStyle w:val="Piedepgina"/>
      <w:jc w:val="right"/>
    </w:pPr>
    <w:fldSimple w:instr=" PAGE   \* MERGEFORMAT ">
      <w:r w:rsidR="00E412C0">
        <w:rPr>
          <w:noProof/>
        </w:rPr>
        <w:t>1</w:t>
      </w:r>
    </w:fldSimple>
  </w:p>
  <w:p w:rsidR="00A56697" w:rsidRDefault="00A5669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512" w:rsidRDefault="00CA3512" w:rsidP="00A56697">
      <w:r>
        <w:separator/>
      </w:r>
    </w:p>
  </w:footnote>
  <w:footnote w:type="continuationSeparator" w:id="0">
    <w:p w:rsidR="00CA3512" w:rsidRDefault="00CA3512" w:rsidP="00A56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A23" w:rsidRDefault="00E412C0">
    <w:pPr>
      <w:pStyle w:val="Encabezado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5520690</wp:posOffset>
          </wp:positionH>
          <wp:positionV relativeFrom="paragraph">
            <wp:posOffset>2813685</wp:posOffset>
          </wp:positionV>
          <wp:extent cx="790575" cy="6210300"/>
          <wp:effectExtent l="19050" t="0" r="9525" b="0"/>
          <wp:wrapNone/>
          <wp:docPr id="2" name="Imagen 3" descr="25A_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25A_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210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4820285</wp:posOffset>
          </wp:positionH>
          <wp:positionV relativeFrom="paragraph">
            <wp:posOffset>-102235</wp:posOffset>
          </wp:positionV>
          <wp:extent cx="1175385" cy="643255"/>
          <wp:effectExtent l="19050" t="0" r="5715" b="0"/>
          <wp:wrapTight wrapText="bothSides">
            <wp:wrapPolygon edited="0">
              <wp:start x="9452" y="0"/>
              <wp:lineTo x="700" y="8316"/>
              <wp:lineTo x="-350" y="21110"/>
              <wp:lineTo x="21705" y="21110"/>
              <wp:lineTo x="21705" y="8316"/>
              <wp:lineTo x="11553" y="0"/>
              <wp:lineTo x="9452" y="0"/>
            </wp:wrapPolygon>
          </wp:wrapTight>
          <wp:docPr id="1" name="Imagen 1" descr="LOGO ENAC COLOR FONDO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NAC COLOR FONDO TRANSPAR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643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A506C"/>
    <w:rsid w:val="00042556"/>
    <w:rsid w:val="000516F9"/>
    <w:rsid w:val="000E1678"/>
    <w:rsid w:val="00157BBB"/>
    <w:rsid w:val="00161A3A"/>
    <w:rsid w:val="002118BF"/>
    <w:rsid w:val="00240C2C"/>
    <w:rsid w:val="002600B1"/>
    <w:rsid w:val="0028130C"/>
    <w:rsid w:val="0028396E"/>
    <w:rsid w:val="00295343"/>
    <w:rsid w:val="002A6365"/>
    <w:rsid w:val="002D1976"/>
    <w:rsid w:val="002E54AA"/>
    <w:rsid w:val="00334BEE"/>
    <w:rsid w:val="00354CA2"/>
    <w:rsid w:val="00385DB6"/>
    <w:rsid w:val="003A46CE"/>
    <w:rsid w:val="003B2444"/>
    <w:rsid w:val="004A2B6F"/>
    <w:rsid w:val="004C1F13"/>
    <w:rsid w:val="004E07EF"/>
    <w:rsid w:val="005254FE"/>
    <w:rsid w:val="005616A5"/>
    <w:rsid w:val="006135AE"/>
    <w:rsid w:val="00640915"/>
    <w:rsid w:val="00662CEF"/>
    <w:rsid w:val="00667679"/>
    <w:rsid w:val="006969C4"/>
    <w:rsid w:val="006A309C"/>
    <w:rsid w:val="007578F7"/>
    <w:rsid w:val="007F1276"/>
    <w:rsid w:val="0081440A"/>
    <w:rsid w:val="008B71C0"/>
    <w:rsid w:val="00984C3B"/>
    <w:rsid w:val="00997DB1"/>
    <w:rsid w:val="009A5504"/>
    <w:rsid w:val="009C190B"/>
    <w:rsid w:val="00A1250E"/>
    <w:rsid w:val="00A56697"/>
    <w:rsid w:val="00AA506C"/>
    <w:rsid w:val="00AB1A23"/>
    <w:rsid w:val="00AC562D"/>
    <w:rsid w:val="00AF6927"/>
    <w:rsid w:val="00B11FDB"/>
    <w:rsid w:val="00B13F22"/>
    <w:rsid w:val="00B41BC7"/>
    <w:rsid w:val="00BC6920"/>
    <w:rsid w:val="00C1759D"/>
    <w:rsid w:val="00C27882"/>
    <w:rsid w:val="00C27892"/>
    <w:rsid w:val="00C66E5B"/>
    <w:rsid w:val="00CA3512"/>
    <w:rsid w:val="00D20A26"/>
    <w:rsid w:val="00D603D0"/>
    <w:rsid w:val="00DA1787"/>
    <w:rsid w:val="00DF14D2"/>
    <w:rsid w:val="00DF36F3"/>
    <w:rsid w:val="00E174DA"/>
    <w:rsid w:val="00E40518"/>
    <w:rsid w:val="00E412C0"/>
    <w:rsid w:val="00E73F9D"/>
    <w:rsid w:val="00ED482A"/>
    <w:rsid w:val="00EE74A2"/>
    <w:rsid w:val="00EE7D47"/>
    <w:rsid w:val="00F30B8E"/>
    <w:rsid w:val="00F37386"/>
    <w:rsid w:val="00F43543"/>
    <w:rsid w:val="00F555A8"/>
    <w:rsid w:val="00F61DF4"/>
    <w:rsid w:val="00F81050"/>
    <w:rsid w:val="00FD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06C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AA506C"/>
    <w:pPr>
      <w:keepNext/>
      <w:ind w:left="-120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A506C"/>
    <w:rPr>
      <w:rFonts w:ascii="Arial" w:eastAsia="Times New Roman" w:hAnsi="Arial" w:cs="Arial"/>
      <w:b/>
      <w:bCs/>
      <w:lang w:eastAsia="es-ES"/>
    </w:rPr>
  </w:style>
  <w:style w:type="paragraph" w:styleId="NormalWeb">
    <w:name w:val="Normal (Web)"/>
    <w:basedOn w:val="Normal"/>
    <w:semiHidden/>
    <w:rsid w:val="00AA506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inespaciado">
    <w:name w:val="No Spacing"/>
    <w:uiPriority w:val="1"/>
    <w:qFormat/>
    <w:rsid w:val="008B71C0"/>
    <w:rPr>
      <w:rFonts w:ascii="Times New Roman" w:eastAsia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A566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669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66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69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rsid w:val="0004255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0A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A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mc@varenga.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municacion@enac.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ac.e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Links>
    <vt:vector size="12" baseType="variant">
      <vt:variant>
        <vt:i4>7471160</vt:i4>
      </vt:variant>
      <vt:variant>
        <vt:i4>0</vt:i4>
      </vt:variant>
      <vt:variant>
        <vt:i4>0</vt:i4>
      </vt:variant>
      <vt:variant>
        <vt:i4>5</vt:i4>
      </vt:variant>
      <vt:variant>
        <vt:lpwstr>http://www.enac.es/</vt:lpwstr>
      </vt:variant>
      <vt:variant>
        <vt:lpwstr/>
      </vt:variant>
      <vt:variant>
        <vt:i4>7012444</vt:i4>
      </vt:variant>
      <vt:variant>
        <vt:i4>0</vt:i4>
      </vt:variant>
      <vt:variant>
        <vt:i4>0</vt:i4>
      </vt:variant>
      <vt:variant>
        <vt:i4>5</vt:i4>
      </vt:variant>
      <vt:variant>
        <vt:lpwstr>mailto:evamc@varenga.es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Recuero</dc:creator>
  <cp:keywords/>
  <dc:description/>
  <cp:lastModifiedBy>IreneGonzalez</cp:lastModifiedBy>
  <cp:revision>2</cp:revision>
  <cp:lastPrinted>2011-08-31T09:26:00Z</cp:lastPrinted>
  <dcterms:created xsi:type="dcterms:W3CDTF">2011-11-21T08:27:00Z</dcterms:created>
  <dcterms:modified xsi:type="dcterms:W3CDTF">2011-11-21T08:27:00Z</dcterms:modified>
</cp:coreProperties>
</file>