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Default Extension="psmdcp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1" /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9349de5ab4ac43d0" /><Relationship Type="http://schemas.openxmlformats.org/package/2006/relationships/metadata/core-properties" Target="package/services/metadata/core-properties/33cef456374448a8ab9d0bf7d470e615.psmdcp" Id="Rd586eafa42e34bb8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spacing w:line="276" w:lineRule="auto"/>
        <w:jc w:val="center"/>
        <w:rPr>
          <w:rFonts w:ascii="Roboto" w:hAnsi="Roboto" w:eastAsia="Roboto" w:cs="Roboto"/>
          <w:sz w:val="22"/>
          <w:szCs w:val="22"/>
        </w:rPr>
      </w:pPr>
      <w:r>
        <w:rPr>
          <w:rFonts w:ascii="Roboto" w:hAnsi="Roboto" w:eastAsia="Roboto" w:cs="Roboto"/>
          <w:b w:val="1"/>
          <w:bCs w:val="1"/>
          <w:sz w:val="40"/>
          <w:szCs w:val="40"/>
          <w:rtl w:val="0"/>
        </w:rPr>
        <w:t xml:space="preserve">NOTA DE PRENSA</w:t>
      </w:r>
      <w:r>
        <w:rPr>
          <w:rFonts w:ascii="Roboto" w:hAnsi="Roboto" w:eastAsia="Roboto" w:cs="Roboto"/>
          <w:sz w:val="22"/>
          <w:szCs w:val="22"/>
          <w:rtl w:val="0"/>
        </w:rPr>
        <w:t xml:space="preserve"> </w:t>
      </w:r>
    </w:p>
    <w:p xmlns:wp14="http://schemas.microsoft.com/office/word/2010/wordml" w:rsidRDefault="00000000" w14:paraId="00000002" wp14:textId="77777777">
      <w:pPr>
        <w:jc w:val="center"/>
        <w:rPr>
          <w:rFonts w:ascii="Roboto" w:hAnsi="Roboto" w:eastAsia="Roboto" w:cs="Roboto"/>
          <w:b w:val="1"/>
          <w:bCs w:val="1"/>
          <w:sz w:val="38"/>
          <w:szCs w:val="38"/>
        </w:rPr>
      </w:pPr>
      <w:r>
        <w:rPr>
          <w:rtl w:val="0"/>
        </w:rPr>
      </w:r>
    </w:p>
    <w:p xmlns:wp14="http://schemas.microsoft.com/office/word/2010/wordml" w:rsidRDefault="00000000" w14:paraId="00000003" wp14:textId="77777777">
      <w:pPr>
        <w:jc w:val="center"/>
        <w:rPr>
          <w:rFonts w:ascii="Roboto" w:hAnsi="Roboto" w:eastAsia="Roboto" w:cs="Roboto"/>
          <w:b w:val="1"/>
          <w:bCs w:val="1"/>
          <w:sz w:val="30"/>
          <w:szCs w:val="30"/>
        </w:rPr>
      </w:pPr>
      <w:r>
        <w:rPr>
          <w:rFonts w:ascii="Roboto" w:hAnsi="Roboto" w:eastAsia="Roboto" w:cs="Roboto"/>
          <w:b w:val="1"/>
          <w:bCs w:val="1"/>
          <w:sz w:val="30"/>
          <w:szCs w:val="30"/>
          <w:rtl w:val="0"/>
        </w:rPr>
        <w:t xml:space="preserve">ENAC concede la primera acreditación para la certificación de la ciberseguridad en sistemas de automatización y control industrial (IACS) a CERTINALIA</w:t>
      </w:r>
    </w:p>
    <w:p xmlns:wp14="http://schemas.microsoft.com/office/word/2010/wordml" w:rsidRDefault="00000000" w14:paraId="00000004" wp14:textId="77777777">
      <w:pPr>
        <w:spacing w:line="276" w:lineRule="auto"/>
        <w:jc w:val="center"/>
        <w:rPr>
          <w:rFonts w:ascii="Roboto" w:hAnsi="Roboto" w:eastAsia="Roboto" w:cs="Roboto"/>
          <w:b w:val="1"/>
          <w:bCs w:val="1"/>
          <w:color w:val="242424"/>
          <w:sz w:val="21"/>
          <w:szCs w:val="21"/>
          <w:highlight w:val="white"/>
        </w:rPr>
      </w:pPr>
      <w:r>
        <w:rPr>
          <w:rtl w:val="0"/>
        </w:rPr>
      </w:r>
    </w:p>
    <w:p xmlns:wp14="http://schemas.microsoft.com/office/word/2010/wordml" w:rsidRDefault="00000000" w14:paraId="00000005" wp14:textId="77777777">
      <w:pPr>
        <w:numPr>
          <w:ilvl w:val="0"/>
          <w:numId w:val="1"/>
        </w:numPr>
        <w:spacing w:after="160" w:lineRule="auto"/>
        <w:ind w:left="720" w:hanging="360"/>
        <w:jc w:val="both"/>
        <w:rPr>
          <w:rFonts w:ascii="Roboto" w:hAnsi="Roboto" w:eastAsia="Roboto" w:cs="Roboto"/>
          <w:b w:val="1"/>
          <w:bCs w:val="1"/>
          <w:sz w:val="20"/>
          <w:szCs w:val="20"/>
        </w:rPr>
      </w:pPr>
      <w:r>
        <w:rPr>
          <w:rFonts w:ascii="Roboto" w:hAnsi="Roboto" w:eastAsia="Roboto" w:cs="Roboto"/>
          <w:b w:val="1"/>
          <w:bCs w:val="1"/>
          <w:sz w:val="20"/>
          <w:szCs w:val="20"/>
          <w:rtl w:val="0"/>
        </w:rPr>
        <w:t xml:space="preserve">Con esta acreditación, conforme a los requisitos de la norma UNE-EN ISO 17065, los usuarios de los servicios de evaluación de ciberseguridad en componentes de sistemas IACS, como los ofrecidos por </w:t>
      </w:r>
      <w:r>
        <w:rPr>
          <w:rFonts w:ascii="Roboto" w:hAnsi="Roboto" w:eastAsia="Roboto" w:cs="Roboto"/>
          <w:b w:val="1"/>
          <w:bCs w:val="1"/>
          <w:sz w:val="20"/>
          <w:szCs w:val="20"/>
          <w:rtl w:val="0"/>
        </w:rPr>
        <w:t xml:space="preserve">CERTINALIA</w:t>
      </w:r>
      <w:r>
        <w:rPr>
          <w:rFonts w:ascii="Roboto" w:hAnsi="Roboto" w:eastAsia="Roboto" w:cs="Roboto"/>
          <w:b w:val="1"/>
          <w:bCs w:val="1"/>
          <w:sz w:val="20"/>
          <w:szCs w:val="20"/>
          <w:rtl w:val="0"/>
        </w:rPr>
        <w:t xml:space="preserve">, contarán con un mayor nivel de confianza al recurrir a una entidad que ha demostrado su competencia técnica para emitir resultados fiables en sus actividades de control. </w:t>
      </w:r>
    </w:p>
    <w:p xmlns:wp14="http://schemas.microsoft.com/office/word/2010/wordml" w:rsidRDefault="00000000" w14:paraId="00000006" wp14:textId="77777777">
      <w:pPr>
        <w:pBdr>
          <w:top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ind w:left="720" w:firstLine="0"/>
        <w:rPr>
          <w:rFonts w:ascii="Roboto" w:hAnsi="Roboto" w:eastAsia="Roboto" w:cs="Roboto"/>
          <w:b w:val="1"/>
          <w:bCs w:val="1"/>
          <w:sz w:val="22"/>
          <w:szCs w:val="22"/>
        </w:rPr>
      </w:pPr>
      <w:r w:rsidRPr="4DDD118D" w:rsidR="4DDD118D">
        <w:rPr>
          <w:rFonts w:ascii="Roboto" w:hAnsi="Roboto" w:eastAsia="Roboto" w:cs="Roboto"/>
          <w:b w:val="1"/>
          <w:bCs w:val="1"/>
          <w:sz w:val="20"/>
          <w:szCs w:val="20"/>
          <w:highlight w:val="white"/>
        </w:rPr>
        <w:t xml:space="preserve">  </w:t>
      </w:r>
      <w:r w:rsidRPr="4DDD118D" w:rsidR="4DDD118D">
        <w:rPr>
          <w:rFonts w:ascii="Roboto" w:hAnsi="Roboto" w:eastAsia="Roboto" w:cs="Roboto"/>
          <w:b w:val="1"/>
          <w:bCs w:val="1"/>
          <w:sz w:val="22"/>
          <w:szCs w:val="22"/>
        </w:rPr>
        <w:t xml:space="preserve">  </w:t>
      </w:r>
    </w:p>
    <w:p w:rsidR="6EE080AF" w:rsidP="4DDD118D" w:rsidRDefault="6EE080AF" w14:paraId="2182E86B" w14:textId="7B983ECF">
      <w:pPr>
        <w:spacing w:before="0" w:beforeAutospacing="off" w:after="0" w:afterAutospacing="off"/>
        <w:jc w:val="both"/>
      </w:pPr>
      <w:r w:rsidRPr="4DDD118D" w:rsidR="6EE080AF">
        <w:rPr>
          <w:rFonts w:ascii="Roboto" w:hAnsi="Roboto" w:eastAsia="Roboto" w:cs="Roboto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"/>
        </w:rPr>
        <w:t>Madrid, 24 de abril de 2026.- La Entidad Nacional de Acreditación (ENAC) ha concedido a CERTINALIA, perteneciente al Grupo TECNALIA, la</w:t>
      </w:r>
      <w:r w:rsidRPr="4DDD118D" w:rsidR="6EE080AF">
        <w:rPr>
          <w:rFonts w:ascii="Roboto" w:hAnsi="Roboto" w:eastAsia="Roboto" w:cs="Robot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"/>
        </w:rPr>
        <w:t xml:space="preserve"> primera acreditación en España</w:t>
      </w:r>
      <w:r w:rsidRPr="4DDD118D" w:rsidR="6EE080AF">
        <w:rPr>
          <w:rFonts w:ascii="Roboto" w:hAnsi="Roboto" w:eastAsia="Roboto" w:cs="Roboto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"/>
        </w:rPr>
        <w:t xml:space="preserve"> para la realización de actividades de certificación de producto conforme a la serie de normas UNE-EN IEC 62443 (partes 4-1 y 4-2), cuyo objetivo principal es </w:t>
      </w:r>
      <w:r w:rsidRPr="4DDD118D" w:rsidR="6EE080AF">
        <w:rPr>
          <w:rFonts w:ascii="Roboto" w:hAnsi="Roboto" w:eastAsia="Roboto" w:cs="Robot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"/>
        </w:rPr>
        <w:t>facilitar el tratamiento de las vulnerabilidades de los componentes de sistemas de automatización y control industrial (IACS) frente a ataques informáticos y la aplicación de medidas que las mitiguen</w:t>
      </w:r>
      <w:r w:rsidRPr="4DDD118D" w:rsidR="6EE080AF">
        <w:rPr>
          <w:rFonts w:ascii="Roboto" w:hAnsi="Roboto" w:eastAsia="Roboto" w:cs="Roboto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"/>
        </w:rPr>
        <w:t>.</w:t>
      </w:r>
    </w:p>
    <w:p w:rsidR="4DDD118D" w:rsidP="4DDD118D" w:rsidRDefault="4DDD118D" w14:paraId="11DE2CE3" w14:textId="694A8906">
      <w:pPr>
        <w:jc w:val="both"/>
      </w:pPr>
    </w:p>
    <w:p xmlns:wp14="http://schemas.microsoft.com/office/word/2010/wordml" w:rsidRDefault="00000000" w14:paraId="00000009" wp14:textId="77777777">
      <w:pPr>
        <w:spacing w:after="160" w:lineRule="auto"/>
        <w:jc w:val="both"/>
        <w:rPr>
          <w:rFonts w:ascii="Roboto" w:hAnsi="Roboto" w:eastAsia="Roboto" w:cs="Roboto"/>
          <w:sz w:val="22"/>
          <w:szCs w:val="22"/>
        </w:rPr>
      </w:pPr>
      <w:r>
        <w:rPr>
          <w:rFonts w:ascii="Roboto" w:hAnsi="Roboto" w:eastAsia="Roboto" w:cs="Roboto"/>
          <w:sz w:val="22"/>
          <w:szCs w:val="22"/>
          <w:rtl w:val="0"/>
        </w:rPr>
        <w:t xml:space="preserve">El propósito de la serie de </w:t>
      </w:r>
      <w:r>
        <w:rPr>
          <w:rFonts w:ascii="Roboto" w:hAnsi="Roboto" w:eastAsia="Roboto" w:cs="Roboto"/>
          <w:b w:val="1"/>
          <w:bCs w:val="1"/>
          <w:sz w:val="22"/>
          <w:szCs w:val="22"/>
          <w:rtl w:val="0"/>
        </w:rPr>
        <w:t xml:space="preserve">normas UNE-EN IEC 62443 </w:t>
      </w:r>
      <w:r>
        <w:rPr>
          <w:rFonts w:ascii="Roboto" w:hAnsi="Roboto" w:eastAsia="Roboto" w:cs="Roboto"/>
          <w:sz w:val="22"/>
          <w:szCs w:val="22"/>
          <w:rtl w:val="0"/>
        </w:rPr>
        <w:t xml:space="preserve">es establecer un nexo entre la ciberseguridad y los IACS, definiendo una serie de requisitos mínimos para lograr </w:t>
      </w:r>
      <w:r>
        <w:rPr>
          <w:rFonts w:ascii="Roboto" w:hAnsi="Roboto" w:eastAsia="Roboto" w:cs="Roboto"/>
          <w:b w:val="1"/>
          <w:bCs w:val="1"/>
          <w:sz w:val="22"/>
          <w:szCs w:val="22"/>
          <w:rtl w:val="0"/>
        </w:rPr>
        <w:t xml:space="preserve">niveles de seguridad cada vez más rigurosos que ayuden a mejorar la seguridad en entornos industriales</w:t>
      </w:r>
      <w:r>
        <w:rPr>
          <w:rFonts w:ascii="Roboto" w:hAnsi="Roboto" w:eastAsia="Roboto" w:cs="Roboto"/>
          <w:sz w:val="22"/>
          <w:szCs w:val="22"/>
          <w:rtl w:val="0"/>
        </w:rPr>
        <w:t xml:space="preserve">. Esta serie de normas pretende</w:t>
      </w:r>
      <w:r>
        <w:rPr>
          <w:rFonts w:ascii="Roboto" w:hAnsi="Roboto" w:eastAsia="Roboto" w:cs="Roboto"/>
          <w:b w:val="1"/>
          <w:bCs w:val="1"/>
          <w:sz w:val="22"/>
          <w:szCs w:val="22"/>
          <w:rtl w:val="0"/>
        </w:rPr>
        <w:t xml:space="preserve"> incrementar la protección de los IACS durante todo su ciclo de vida</w:t>
      </w:r>
      <w:r>
        <w:rPr>
          <w:rFonts w:ascii="Roboto" w:hAnsi="Roboto" w:eastAsia="Roboto" w:cs="Roboto"/>
          <w:sz w:val="22"/>
          <w:szCs w:val="22"/>
          <w:rtl w:val="0"/>
        </w:rPr>
        <w:t xml:space="preserve">, estando así dirigida a tres roles relacionados de manera directa con las soluciones automatizadas: los propietarios que trabajan con ellas y las mantienen, los integradores de sistemas que se encargan de su diseño y despliegue, y los proveedores de productos que desarrollan y mantienen componentes utilizados en ellas.</w:t>
      </w:r>
    </w:p>
    <w:p xmlns:wp14="http://schemas.microsoft.com/office/word/2010/wordml" w:rsidP="4DDD118D" w:rsidRDefault="00000000" w14:paraId="0000000A" wp14:textId="77777777">
      <w:pPr>
        <w:spacing w:after="160" w:lineRule="auto"/>
        <w:jc w:val="both"/>
        <w:rPr>
          <w:rFonts w:ascii="Roboto" w:hAnsi="Roboto" w:eastAsia="Roboto" w:cs="Roboto"/>
          <w:sz w:val="22"/>
          <w:szCs w:val="22"/>
          <w:lang w:val="es-ES"/>
        </w:rPr>
      </w:pPr>
      <w:r w:rsidRPr="4DDD118D" w:rsidR="4DDD118D">
        <w:rPr>
          <w:rFonts w:ascii="Roboto" w:hAnsi="Roboto" w:eastAsia="Roboto" w:cs="Roboto"/>
          <w:sz w:val="22"/>
          <w:szCs w:val="22"/>
          <w:lang w:val="es-ES"/>
        </w:rPr>
        <w:t>En concreto, la norma UNE-EN IEC 62443-4-1 describe los requerimientos del ciclo de vida para el proceso de desarrollo de productos ciberseguros definiendo cuatro niveles de madurez (</w:t>
      </w:r>
      <w:r w:rsidRPr="4DDD118D" w:rsidR="4DDD118D">
        <w:rPr>
          <w:rFonts w:ascii="Roboto" w:hAnsi="Roboto" w:eastAsia="Roboto" w:cs="Roboto"/>
          <w:sz w:val="22"/>
          <w:szCs w:val="22"/>
          <w:lang w:val="es-ES"/>
        </w:rPr>
        <w:t>Maturity</w:t>
      </w:r>
      <w:r w:rsidRPr="4DDD118D" w:rsidR="4DDD118D">
        <w:rPr>
          <w:rFonts w:ascii="Roboto" w:hAnsi="Roboto" w:eastAsia="Roboto" w:cs="Roboto"/>
          <w:sz w:val="22"/>
          <w:szCs w:val="22"/>
          <w:lang w:val="es-ES"/>
        </w:rPr>
        <w:t xml:space="preserve"> </w:t>
      </w:r>
      <w:r w:rsidRPr="4DDD118D" w:rsidR="4DDD118D">
        <w:rPr>
          <w:rFonts w:ascii="Roboto" w:hAnsi="Roboto" w:eastAsia="Roboto" w:cs="Roboto"/>
          <w:sz w:val="22"/>
          <w:szCs w:val="22"/>
          <w:lang w:val="es-ES"/>
        </w:rPr>
        <w:t>Level</w:t>
      </w:r>
      <w:r w:rsidRPr="4DDD118D" w:rsidR="4DDD118D">
        <w:rPr>
          <w:rFonts w:ascii="Roboto" w:hAnsi="Roboto" w:eastAsia="Roboto" w:cs="Roboto"/>
          <w:sz w:val="22"/>
          <w:szCs w:val="22"/>
          <w:lang w:val="es-ES"/>
        </w:rPr>
        <w:t>, ML), de los cuales CERTINALIA ha definido un sistema de certificación para dos categorías según el nivel de cumplimiento de la norma: Nivel básico y Nivel avanzado.</w:t>
      </w:r>
    </w:p>
    <w:p xmlns:wp14="http://schemas.microsoft.com/office/word/2010/wordml" w:rsidRDefault="00000000" w14:paraId="0000000B" wp14:textId="6884004D">
      <w:pPr>
        <w:spacing w:after="160" w:lineRule="auto"/>
        <w:jc w:val="both"/>
        <w:rPr>
          <w:rFonts w:ascii="Roboto" w:hAnsi="Roboto" w:eastAsia="Roboto" w:cs="Roboto"/>
          <w:sz w:val="22"/>
          <w:szCs w:val="22"/>
        </w:rPr>
      </w:pPr>
      <w:r w:rsidRPr="4DDD118D" w:rsidR="1D969CA7">
        <w:rPr>
          <w:rFonts w:ascii="Roboto" w:hAnsi="Roboto" w:eastAsia="Roboto" w:cs="Roboto"/>
          <w:sz w:val="22"/>
          <w:szCs w:val="22"/>
        </w:rPr>
        <w:t xml:space="preserve">Con la acreditación de ENAC, conforme a los requisitos de la norma UNE-EN ISO 17065, los usuarios de los servicios de evaluación de ciberseguridad en componentes de sistemas IACS, como los ofrecidos por </w:t>
      </w:r>
      <w:r w:rsidRPr="4DDD118D" w:rsidR="4DDD118D">
        <w:rPr>
          <w:rFonts w:ascii="Roboto" w:hAnsi="Roboto" w:eastAsia="Roboto" w:cs="Roboto"/>
          <w:sz w:val="22"/>
          <w:szCs w:val="22"/>
        </w:rPr>
        <w:t>CERTINALIA</w:t>
      </w:r>
      <w:r w:rsidRPr="4DDD118D" w:rsidR="4DDD118D">
        <w:rPr>
          <w:rFonts w:ascii="Roboto" w:hAnsi="Roboto" w:eastAsia="Roboto" w:cs="Roboto"/>
          <w:sz w:val="22"/>
          <w:szCs w:val="22"/>
        </w:rPr>
        <w:t xml:space="preserve">, contarán con un mayor nivel de confianza al recurrir a una entidad que ha demostrado su competencia técnica para emitir resultados fiables en sus actividades de control. </w:t>
      </w:r>
    </w:p>
    <w:p xmlns:wp14="http://schemas.microsoft.com/office/word/2010/wordml" w:rsidRDefault="00000000" w14:paraId="0000000C" wp14:textId="77777777">
      <w:pPr>
        <w:jc w:val="both"/>
        <w:rPr>
          <w:rFonts w:ascii="Roboto" w:hAnsi="Roboto" w:eastAsia="Roboto" w:cs="Roboto"/>
          <w:sz w:val="22"/>
          <w:szCs w:val="22"/>
          <w:highlight w:val="white"/>
        </w:rPr>
      </w:pPr>
      <w:r>
        <w:rPr>
          <w:rtl w:val="0"/>
        </w:rPr>
      </w:r>
    </w:p>
    <w:p xmlns:wp14="http://schemas.microsoft.com/office/word/2010/wordml" w:rsidRDefault="00000000" w14:paraId="0000000D" wp14:textId="77777777">
      <w:pPr>
        <w:jc w:val="both"/>
        <w:rPr>
          <w:rFonts w:ascii="Roboto" w:hAnsi="Roboto" w:eastAsia="Roboto" w:cs="Roboto"/>
          <w:sz w:val="22"/>
          <w:szCs w:val="22"/>
        </w:rPr>
      </w:pPr>
      <w:r>
        <w:rPr>
          <w:rtl w:val="0"/>
        </w:rPr>
      </w:r>
    </w:p>
    <w:p xmlns:wp14="http://schemas.microsoft.com/office/word/2010/wordml" w:rsidRDefault="00000000" w14:paraId="0000000E" wp14:textId="77777777">
      <w:pPr>
        <w:jc w:val="both"/>
        <w:rPr>
          <w:rFonts w:ascii="Roboto" w:hAnsi="Roboto" w:eastAsia="Roboto" w:cs="Roboto"/>
          <w:sz w:val="22"/>
          <w:szCs w:val="22"/>
        </w:rPr>
      </w:pPr>
      <w:r>
        <w:rPr>
          <w:rtl w:val="0"/>
        </w:rPr>
      </w:r>
    </w:p>
    <w:p xmlns:wp14="http://schemas.microsoft.com/office/word/2010/wordml" w:rsidRDefault="00000000" w14:paraId="0000000F" wp14:textId="77777777">
      <w:pPr>
        <w:jc w:val="both"/>
        <w:rPr>
          <w:rFonts w:ascii="Roboto" w:hAnsi="Roboto" w:eastAsia="Roboto" w:cs="Roboto"/>
          <w:sz w:val="22"/>
          <w:szCs w:val="22"/>
        </w:rPr>
      </w:pPr>
      <w:r>
        <w:rPr>
          <w:rtl w:val="0"/>
        </w:rPr>
      </w:r>
    </w:p>
    <w:p xmlns:wp14="http://schemas.microsoft.com/office/word/2010/wordml" w:rsidRDefault="00000000" w14:paraId="00000010" wp14:textId="77777777">
      <w:pPr>
        <w:jc w:val="both"/>
        <w:rPr>
          <w:rFonts w:ascii="Roboto" w:hAnsi="Roboto" w:eastAsia="Roboto" w:cs="Roboto"/>
          <w:sz w:val="22"/>
          <w:szCs w:val="22"/>
        </w:rPr>
      </w:pPr>
      <w:r>
        <w:rPr>
          <w:rtl w:val="0"/>
        </w:rPr>
      </w:r>
    </w:p>
    <w:p xmlns:wp14="http://schemas.microsoft.com/office/word/2010/wordml" w:rsidRDefault="00000000" w14:paraId="00000011" wp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spacing w:after="160" w:lineRule="auto"/>
        <w:jc w:val="both"/>
        <w:rPr>
          <w:rFonts w:ascii="Roboto" w:hAnsi="Roboto" w:eastAsia="Roboto" w:cs="Roboto"/>
          <w:color w:val="e83544"/>
          <w:sz w:val="22"/>
          <w:szCs w:val="22"/>
        </w:rPr>
      </w:pPr>
      <w:r>
        <w:rPr>
          <w:rFonts w:ascii="Roboto" w:hAnsi="Roboto" w:eastAsia="Roboto" w:cs="Roboto"/>
          <w:b w:val="1"/>
          <w:bCs w:val="1"/>
          <w:color w:val="e83544"/>
          <w:sz w:val="22"/>
          <w:szCs w:val="22"/>
          <w:rtl w:val="0"/>
        </w:rPr>
        <w:t xml:space="preserve">Sobre ENAC</w:t>
      </w:r>
      <w:r>
        <w:rPr>
          <w:rFonts w:ascii="Roboto" w:hAnsi="Roboto" w:eastAsia="Roboto" w:cs="Roboto"/>
          <w:color w:val="e83544"/>
          <w:sz w:val="22"/>
          <w:szCs w:val="22"/>
          <w:rtl w:val="0"/>
        </w:rPr>
        <w:t xml:space="preserve"> </w:t>
      </w:r>
    </w:p>
    <w:p xmlns:wp14="http://schemas.microsoft.com/office/word/2010/wordml" w:rsidRDefault="00000000" w14:paraId="00000012" wp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spacing w:line="259" w:lineRule="auto"/>
        <w:jc w:val="both"/>
        <w:rPr>
          <w:rFonts w:ascii="Roboto" w:hAnsi="Roboto" w:eastAsia="Roboto" w:cs="Roboto"/>
          <w:sz w:val="22"/>
          <w:szCs w:val="22"/>
        </w:rPr>
      </w:pPr>
      <w:r>
        <w:rPr>
          <w:rFonts w:ascii="Roboto" w:hAnsi="Roboto" w:eastAsia="Roboto" w:cs="Roboto"/>
          <w:sz w:val="22"/>
          <w:szCs w:val="22"/>
          <w:rtl w:val="0"/>
        </w:rPr>
        <w:t xml:space="preserve">La Entidad Nacional de Acreditación – ENAC – es la entidad designada por el Gobierno para operar en España como el único Organismo Nacional de Acreditación, en aplicación del Reglamento (CE) nº765/2008 del Parlamento Europeo que regula el funcionamiento de la acreditación en Europa. </w:t>
      </w:r>
    </w:p>
    <w:p xmlns:wp14="http://schemas.microsoft.com/office/word/2010/wordml" w:rsidRDefault="00000000" w14:paraId="00000013" wp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spacing w:line="259" w:lineRule="auto"/>
        <w:jc w:val="both"/>
        <w:rPr>
          <w:rFonts w:ascii="Roboto" w:hAnsi="Roboto" w:eastAsia="Roboto" w:cs="Roboto"/>
          <w:sz w:val="22"/>
          <w:szCs w:val="22"/>
        </w:rPr>
      </w:pPr>
      <w:r>
        <w:rPr>
          <w:rtl w:val="0"/>
        </w:rPr>
      </w:r>
    </w:p>
    <w:p xmlns:wp14="http://schemas.microsoft.com/office/word/2010/wordml" w:rsidRDefault="00000000" w14:paraId="00000014" wp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spacing w:line="259" w:lineRule="auto"/>
        <w:jc w:val="both"/>
        <w:rPr>
          <w:rFonts w:ascii="Roboto" w:hAnsi="Roboto" w:eastAsia="Roboto" w:cs="Roboto"/>
          <w:sz w:val="22"/>
          <w:szCs w:val="22"/>
        </w:rPr>
      </w:pPr>
      <w:r>
        <w:rPr>
          <w:rFonts w:ascii="Roboto" w:hAnsi="Roboto" w:eastAsia="Roboto" w:cs="Roboto"/>
          <w:sz w:val="22"/>
          <w:szCs w:val="22"/>
          <w:rtl w:val="0"/>
        </w:rPr>
        <w:t xml:space="preserve">ENAC tiene como misión generar confianza en el mercado y en la sociedad evaluando, a través de un sistema conforme a normas internacionales, la competencia técnica de laboratorios de ensayo o calibración, entidades de inspección, entidades de certificación y verificadores medioambientales que desarrollen su actividad en cualquier sector: industria,  energía, medio ambiente, sanidad, alimentación, investigación, desarrollo e innovación, transportes, telecomunicaciones, turismo, servicios, construcción, etc. Contribuye, así, a la seguridad y el bienestar de las personas, la calidad de los productos y servicios, la protección del medioambiente y, con ello, al aumento de la competitividad de los productos y servicios españoles y a una disminución de los costes para la sociedad debidos a estas actividades.  </w:t>
      </w:r>
    </w:p>
    <w:p xmlns:wp14="http://schemas.microsoft.com/office/word/2010/wordml" w:rsidRDefault="00000000" w14:paraId="00000015" wp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spacing w:line="259" w:lineRule="auto"/>
        <w:jc w:val="both"/>
        <w:rPr>
          <w:rFonts w:ascii="Roboto" w:hAnsi="Roboto" w:eastAsia="Roboto" w:cs="Roboto"/>
          <w:sz w:val="22"/>
          <w:szCs w:val="22"/>
        </w:rPr>
      </w:pPr>
      <w:r>
        <w:rPr>
          <w:rtl w:val="0"/>
        </w:rPr>
      </w:r>
    </w:p>
    <w:p xmlns:wp14="http://schemas.microsoft.com/office/word/2010/wordml" w:rsidRDefault="00000000" w14:paraId="00000016" wp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spacing w:line="259" w:lineRule="auto"/>
        <w:jc w:val="both"/>
        <w:rPr>
          <w:rFonts w:ascii="Roboto" w:hAnsi="Roboto" w:eastAsia="Roboto" w:cs="Roboto"/>
          <w:sz w:val="22"/>
          <w:szCs w:val="22"/>
        </w:rPr>
      </w:pPr>
      <w:r>
        <w:rPr>
          <w:rFonts w:ascii="Roboto" w:hAnsi="Roboto" w:eastAsia="Roboto" w:cs="Roboto"/>
          <w:sz w:val="22"/>
          <w:szCs w:val="22"/>
          <w:rtl w:val="0"/>
        </w:rPr>
        <w:t xml:space="preserve">La marca ENAC es la manera de distinguir si un certificado o informe está acreditado o no. Aporta confianza en que la organización que lo emite es técnicamente competente para llevar a cabo la tarea que realiza, y lo es tanto en España como en los más de 120 países en los que la marca de ENAC es reconocida y aceptada gracias a los acuerdos de reconocimiento que ENAC ha suscrito con las entidades de acreditación de esos países. </w:t>
      </w:r>
    </w:p>
    <w:p xmlns:wp14="http://schemas.microsoft.com/office/word/2010/wordml" w:rsidRDefault="00000000" w14:paraId="00000017" wp14:textId="77777777">
      <w:pPr>
        <w:jc w:val="both"/>
        <w:rPr>
          <w:rFonts w:ascii="Roboto" w:hAnsi="Roboto" w:eastAsia="Roboto" w:cs="Roboto"/>
          <w:sz w:val="22"/>
          <w:szCs w:val="22"/>
        </w:rPr>
      </w:pPr>
      <w:r>
        <w:rPr>
          <w:rtl w:val="0"/>
        </w:rPr>
      </w:r>
    </w:p>
    <w:p xmlns:wp14="http://schemas.microsoft.com/office/word/2010/wordml" w:rsidRDefault="00000000" w14:paraId="00000018" wp14:textId="77777777">
      <w:pPr>
        <w:pBdr>
          <w:bottom w:val="single" w:color="000000" w:sz="12" w:space="1"/>
        </w:pBdr>
        <w:jc w:val="both"/>
        <w:rPr>
          <w:rFonts w:ascii="Roboto" w:hAnsi="Roboto" w:eastAsia="Roboto" w:cs="Roboto"/>
          <w:color w:val="e83544"/>
          <w:sz w:val="22"/>
          <w:szCs w:val="22"/>
        </w:rPr>
      </w:pPr>
      <w:hyperlink r:id="rId7">
        <w:r>
          <w:rPr>
            <w:rFonts w:ascii="Roboto" w:hAnsi="Roboto" w:eastAsia="Roboto" w:cs="Roboto"/>
            <w:color w:val="e83544"/>
            <w:sz w:val="22"/>
            <w:szCs w:val="22"/>
            <w:u w:val="single"/>
            <w:rtl w:val="0"/>
          </w:rPr>
          <w:t xml:space="preserve">www.enac.es</w:t>
        </w:r>
      </w:hyperlink>
      <w:r>
        <w:rPr>
          <w:rFonts w:ascii="Roboto" w:hAnsi="Roboto" w:eastAsia="Roboto" w:cs="Roboto"/>
          <w:color w:val="e83544"/>
          <w:sz w:val="22"/>
          <w:szCs w:val="22"/>
          <w:rtl w:val="0"/>
        </w:rPr>
        <w:t xml:space="preserve"> </w:t>
      </w:r>
    </w:p>
    <w:p xmlns:wp14="http://schemas.microsoft.com/office/word/2010/wordml" w:rsidRDefault="00000000" w14:paraId="00000019" wp14:textId="77777777">
      <w:pPr>
        <w:pBdr>
          <w:bottom w:val="single" w:color="000000" w:sz="12" w:space="1"/>
        </w:pBdr>
        <w:jc w:val="both"/>
        <w:rPr>
          <w:rFonts w:ascii="Roboto" w:hAnsi="Roboto" w:eastAsia="Roboto" w:cs="Roboto"/>
          <w:color w:val="e83544"/>
          <w:sz w:val="22"/>
          <w:szCs w:val="22"/>
        </w:rPr>
      </w:pPr>
      <w:r>
        <w:rPr>
          <w:rtl w:val="0"/>
        </w:rPr>
      </w:r>
    </w:p>
    <w:p xmlns:wp14="http://schemas.microsoft.com/office/word/2010/wordml" w:rsidRDefault="00000000" w14:paraId="0000001A" wp14:textId="77777777">
      <w:pPr>
        <w:pBdr>
          <w:bottom w:val="single" w:color="000000" w:sz="12" w:space="1"/>
        </w:pBdr>
        <w:jc w:val="both"/>
        <w:rPr>
          <w:rFonts w:ascii="Roboto" w:hAnsi="Roboto" w:eastAsia="Roboto" w:cs="Roboto"/>
          <w:sz w:val="22"/>
          <w:szCs w:val="22"/>
        </w:rPr>
      </w:pPr>
      <w:r>
        <w:rPr>
          <w:rFonts w:ascii="Roboto" w:hAnsi="Roboto" w:eastAsia="Roboto" w:cs="Roboto"/>
          <w:color w:val="0000ff"/>
          <w:sz w:val="22"/>
          <w:szCs w:val="22"/>
          <w:rtl w:val="0"/>
        </w:rPr>
        <w:t xml:space="preserve">  </w:t>
      </w:r>
      <w:r>
        <w:rPr>
          <w:rFonts w:ascii="Roboto" w:hAnsi="Roboto" w:eastAsia="Roboto" w:cs="Roboto"/>
          <w:color w:val="0000ff"/>
          <w:sz w:val="22"/>
          <w:szCs w:val="22"/>
        </w:rPr>
        <w:drawing>
          <wp:inline xmlns:wp14="http://schemas.microsoft.com/office/word/2010/wordprocessingDrawing" distT="0" distB="0" distL="0" distR="0" wp14:anchorId="2E918BA0" wp14:editId="7777777">
            <wp:extent cx="304800" cy="304800"/>
            <wp:effectExtent l="0" t="0" r="0" b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>
        <w:rPr>
          <w:rtl w:val="0"/>
        </w:rPr>
      </w:r>
    </w:p>
    <w:p xmlns:wp14="http://schemas.microsoft.com/office/word/2010/wordml" w:rsidRDefault="00000000" w14:paraId="0000001B" wp14:textId="77777777">
      <w:pPr>
        <w:pBdr>
          <w:bottom w:val="single" w:color="000000" w:sz="12" w:space="1"/>
        </w:pBdr>
        <w:jc w:val="both"/>
        <w:rPr>
          <w:rFonts w:ascii="Roboto" w:hAnsi="Roboto" w:eastAsia="Roboto" w:cs="Roboto"/>
          <w:color w:val="e83544"/>
          <w:sz w:val="22"/>
          <w:szCs w:val="22"/>
        </w:rPr>
      </w:pPr>
      <w:r>
        <w:rPr>
          <w:rtl w:val="0"/>
        </w:rPr>
      </w:r>
    </w:p>
    <w:p xmlns:wp14="http://schemas.microsoft.com/office/word/2010/wordml" w:rsidRDefault="00000000" w14:paraId="0000001C" wp14:textId="77777777">
      <w:pPr>
        <w:jc w:val="both"/>
        <w:rPr>
          <w:rFonts w:ascii="Roboto" w:hAnsi="Roboto" w:eastAsia="Roboto" w:cs="Roboto"/>
          <w:color w:val="e83544"/>
          <w:sz w:val="22"/>
          <w:szCs w:val="22"/>
        </w:rPr>
      </w:pPr>
      <w:r>
        <w:rPr>
          <w:rtl w:val="0"/>
        </w:rPr>
      </w:r>
    </w:p>
    <w:p xmlns:wp14="http://schemas.microsoft.com/office/word/2010/wordml" w:rsidRDefault="00000000" w14:paraId="0000001D" wp14:textId="77777777">
      <w:pPr>
        <w:jc w:val="both"/>
        <w:rPr>
          <w:rFonts w:ascii="Roboto" w:hAnsi="Roboto" w:eastAsia="Roboto" w:cs="Roboto"/>
          <w:sz w:val="22"/>
          <w:szCs w:val="22"/>
        </w:rPr>
      </w:pPr>
      <w:r>
        <w:rPr>
          <w:rFonts w:ascii="Roboto" w:hAnsi="Roboto" w:eastAsia="Roboto" w:cs="Roboto"/>
          <w:sz w:val="22"/>
          <w:szCs w:val="22"/>
          <w:rtl w:val="0"/>
        </w:rPr>
        <w:t xml:space="preserve">Para más información sobre la nota de prensa, resolver dudas o gestionar entrevistas</w:t>
      </w:r>
    </w:p>
    <w:p xmlns:wp14="http://schemas.microsoft.com/office/word/2010/wordml" w:rsidRDefault="00000000" w14:paraId="0000001E" wp14:textId="77777777">
      <w:pPr>
        <w:jc w:val="both"/>
        <w:rPr>
          <w:rFonts w:ascii="Roboto" w:hAnsi="Roboto" w:eastAsia="Roboto" w:cs="Roboto"/>
          <w:sz w:val="22"/>
          <w:szCs w:val="22"/>
        </w:rPr>
      </w:pPr>
      <w:r>
        <w:rPr>
          <w:rFonts w:ascii="Roboto" w:hAnsi="Roboto" w:eastAsia="Roboto" w:cs="Roboto"/>
          <w:sz w:val="22"/>
          <w:szCs w:val="22"/>
          <w:rtl w:val="0"/>
        </w:rPr>
        <w:t xml:space="preserve">Eva Martín</w:t>
      </w:r>
    </w:p>
    <w:p xmlns:wp14="http://schemas.microsoft.com/office/word/2010/wordml" w:rsidRDefault="00000000" w14:paraId="0000001F" wp14:textId="77777777">
      <w:pPr>
        <w:jc w:val="both"/>
        <w:rPr>
          <w:rFonts w:ascii="Roboto" w:hAnsi="Roboto" w:eastAsia="Roboto" w:cs="Roboto"/>
          <w:sz w:val="22"/>
          <w:szCs w:val="22"/>
        </w:rPr>
      </w:pPr>
      <w:r>
        <w:rPr>
          <w:rFonts w:ascii="Roboto" w:hAnsi="Roboto" w:eastAsia="Roboto" w:cs="Roboto"/>
          <w:sz w:val="22"/>
          <w:szCs w:val="22"/>
          <w:rtl w:val="0"/>
        </w:rPr>
        <w:t xml:space="preserve">Tfno. 628 17 49 01 / </w:t>
      </w:r>
      <w:r>
        <w:rPr>
          <w:rFonts w:ascii="Roboto" w:hAnsi="Roboto" w:eastAsia="Roboto" w:cs="Roboto"/>
          <w:color w:val="e83544"/>
          <w:sz w:val="22"/>
          <w:szCs w:val="22"/>
          <w:rtl w:val="0"/>
        </w:rPr>
        <w:t xml:space="preserve"> </w:t>
      </w:r>
      <w:hyperlink r:id="rId9">
        <w:r>
          <w:rPr>
            <w:rFonts w:ascii="Roboto" w:hAnsi="Roboto" w:eastAsia="Roboto" w:cs="Roboto"/>
            <w:color w:val="e83544"/>
            <w:sz w:val="22"/>
            <w:szCs w:val="22"/>
            <w:u w:val="single"/>
            <w:rtl w:val="0"/>
          </w:rPr>
          <w:t xml:space="preserve">evamc@varenga.es</w:t>
        </w:r>
      </w:hyperlink>
      <w:r>
        <w:rPr>
          <w:rtl w:val="0"/>
        </w:rPr>
      </w:r>
    </w:p>
    <w:p xmlns:wp14="http://schemas.microsoft.com/office/word/2010/wordml" w:rsidRDefault="00000000" w14:paraId="00000020" wp14:textId="77777777">
      <w:pPr>
        <w:spacing w:after="160" w:lineRule="auto"/>
        <w:jc w:val="both"/>
        <w:rPr>
          <w:rFonts w:ascii="Roboto" w:hAnsi="Roboto" w:eastAsia="Roboto" w:cs="Roboto"/>
          <w:color w:val="333333"/>
          <w:sz w:val="27"/>
          <w:szCs w:val="27"/>
          <w:highlight w:val="white"/>
        </w:rPr>
      </w:pPr>
      <w:r>
        <w:rPr>
          <w:rtl w:val="0"/>
        </w:rPr>
      </w:r>
    </w:p>
    <w:p xmlns:wp14="http://schemas.microsoft.com/office/word/2010/wordml" w:rsidRDefault="00000000" w14:paraId="00000021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22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23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24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rPr>
          <w:rFonts w:ascii="Calibri" w:hAnsi="Calibri" w:eastAsia="Calibri" w:cs="Calibri"/>
          <w:highlight w:val="white"/>
        </w:rPr>
      </w:pPr>
      <w:r>
        <w:rPr>
          <w:rtl w:val="0"/>
        </w:rPr>
      </w:r>
    </w:p>
    <w:sectPr>
      <w:headerReference w:type="default" r:id="rId10"/>
      <w:headerReference w:type="first" r:id="rId11"/>
      <w:headerReference w:type="even" r:id="rId12"/>
      <w:footerReference w:type="default" r:id="rId13"/>
      <w:footerReference w:type="first" r:id="rId14"/>
      <w:footerReference w:type="even" r:id="rId15"/>
      <w:pgSz w:w="11906" w:h="16838" w:orient="portrait"/>
      <w:pgMar w:top="1417" w:right="1701" w:bottom="1276" w:left="1701" w:header="708" w:footer="708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Roboto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2C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  <w:r>
      <w:rPr>
        <w:rtl w:val="0"/>
      </w:rPr>
    </w:r>
  </w:p>
  <w:p xmlns:wp14="http://schemas.microsoft.com/office/word/2010/wordml" w:rsidRDefault="00000000" w14:paraId="0000002D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leader="none" w:pos="4252"/>
        <w:tab w:val="right" w:leader="none" w:pos="8504"/>
      </w:tabs>
      <w:rPr>
        <w:color w:val="000000"/>
      </w:rPr>
    </w:pPr>
    <w:r>
      <w:rPr>
        <w:rtl w:val="0"/>
      </w:rPr>
    </w:r>
  </w:p>
</w:ftr>
</file>

<file path=word/footer2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2E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leader="none" w:pos="4252"/>
        <w:tab w:val="right" w:leader="none" w:pos="8504"/>
      </w:tabs>
      <w:rPr>
        <w:color w:val="000000"/>
      </w:rPr>
    </w:pPr>
    <w:r>
      <w:rPr>
        <w:rtl w:val="0"/>
      </w:rPr>
    </w:r>
  </w:p>
</w:ftr>
</file>

<file path=word/footer3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2F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leader="none" w:pos="4252"/>
        <w:tab w:val="right" w:leader="none" w:pos="8504"/>
      </w:tabs>
      <w:rPr>
        <w:color w:val="000000"/>
      </w:rPr>
    </w:pPr>
    <w:r>
      <w:rPr>
        <w:rtl w:val="0"/>
      </w:rPr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25" wp14:textId="77777777">
    <w:pPr>
      <w:spacing w:line="276" w:lineRule="auto"/>
      <w:rPr/>
    </w:pPr>
    <w:r>
      <w:rPr>
        <w:rtl w:val="0"/>
      </w:rPr>
      <w:t xml:space="preserve">                                                                           </w:t>
    </w:r>
    <w:r>
      <w:drawing>
        <wp:anchor xmlns:wp14="http://schemas.microsoft.com/office/word/2010/wordprocessingDrawing" distT="0" distB="0" distL="0" distR="0" simplePos="0" relativeHeight="0" behindDoc="0" locked="0" layoutInCell="1" hidden="0" allowOverlap="1" wp14:anchorId="3BB2C236" wp14:editId="7777777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1240365" cy="805879"/>
          <wp:effectExtent l="0" t="0" r="0" b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1240365" cy="805879"/>
                  </a:xfrm>
                  <a:prstGeom prst="rect"/>
                  <a:ln/>
                </pic:spPr>
              </pic:pic>
            </a:graphicData>
          </a:graphic>
        </wp:anchor>
      </w:drawing>
    </w:r>
    <w:r>
      <w:drawing>
        <wp:anchor xmlns:wp14="http://schemas.microsoft.com/office/word/2010/wordprocessingDrawing" distT="0" distB="0" distL="0" distR="0" simplePos="0" relativeHeight="0" behindDoc="0" locked="0" layoutInCell="1" hidden="0" allowOverlap="1" wp14:anchorId="7BE3376E" wp14:editId="7777777">
          <wp:simplePos x="0" y="0"/>
          <wp:positionH relativeFrom="column">
            <wp:posOffset>4152900</wp:posOffset>
          </wp:positionH>
          <wp:positionV relativeFrom="paragraph">
            <wp:posOffset>142875</wp:posOffset>
          </wp:positionV>
          <wp:extent cx="1157297" cy="684798"/>
          <wp:effectExtent l="0" t="0" r="0" b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0" t="-8" r="0" b="-8"/>
                  <a:stretch>
                    <a:fillRect/>
                  </a:stretch>
                </pic:blipFill>
                <pic:spPr>
                  <a:xfrm>
                    <a:off x="0" y="0"/>
                    <a:ext cx="1157297" cy="684798"/>
                  </a:xfrm>
                  <a:prstGeom prst="rect"/>
                  <a:ln/>
                </pic:spPr>
              </pic:pic>
            </a:graphicData>
          </a:graphic>
        </wp:anchor>
      </w:drawing>
    </w:r>
  </w:p>
  <w:p xmlns:wp14="http://schemas.microsoft.com/office/word/2010/wordml" w:rsidRDefault="00000000" w14:paraId="00000026" wp14:textId="77777777">
    <w:pPr>
      <w:spacing w:line="276" w:lineRule="auto"/>
      <w:rPr/>
    </w:pPr>
    <w:r>
      <w:rPr>
        <w:rtl w:val="0"/>
      </w:rPr>
    </w:r>
  </w:p>
  <w:p xmlns:wp14="http://schemas.microsoft.com/office/word/2010/wordml" w:rsidRDefault="00000000" w14:paraId="00000027" wp14:textId="77777777">
    <w:pPr>
      <w:spacing w:line="276" w:lineRule="auto"/>
      <w:rPr/>
    </w:pPr>
    <w:r>
      <w:rPr>
        <w:rtl w:val="0"/>
      </w:rPr>
    </w:r>
  </w:p>
  <w:p xmlns:wp14="http://schemas.microsoft.com/office/word/2010/wordml" w:rsidRDefault="00000000" w14:paraId="00000028" wp14:textId="77777777">
    <w:pPr>
      <w:spacing w:line="276" w:lineRule="auto"/>
      <w:rPr/>
    </w:pPr>
    <w:r>
      <w:rPr>
        <w:rtl w:val="0"/>
      </w:rPr>
    </w:r>
  </w:p>
  <w:p xmlns:wp14="http://schemas.microsoft.com/office/word/2010/wordml" w:rsidRDefault="00000000" w14:paraId="00000029" wp14:textId="77777777">
    <w:pPr>
      <w:spacing w:line="276" w:lineRule="auto"/>
      <w:rPr/>
    </w:pPr>
    <w:r>
      <w:rPr>
        <w:rtl w:val="0"/>
      </w:rPr>
    </w:r>
  </w:p>
</w:hdr>
</file>

<file path=word/header2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2A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leader="none" w:pos="4252"/>
        <w:tab w:val="right" w:leader="none" w:pos="8504"/>
      </w:tabs>
      <w:rPr>
        <w:color w:val="000000"/>
      </w:rPr>
    </w:pPr>
    <w:r>
      <w:rPr>
        <w:rtl w:val="0"/>
      </w:rPr>
    </w:r>
  </w:p>
</w:hdr>
</file>

<file path=word/header3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2B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leader="none" w:pos="4252"/>
        <w:tab w:val="right" w:leader="none" w:pos="8504"/>
      </w:tabs>
      <w:rPr>
        <w:color w:val="000000"/>
      </w:rPr>
    </w:pPr>
    <w:r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44928c3a"/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A793B1"/>
  <w15:docId w15:val="{C19BE793-656A-4719-A194-690DD9727569}"/>
  <w:rsids>
    <w:rsidRoot w:val="04D9F060"/>
    <w:rsid w:val="04D9F060"/>
    <w:rsid w:val="1D969CA7"/>
    <w:rsid w:val="4DDD118D"/>
    <w:rsid w:val="6EE080AF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8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after="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after="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after="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after="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after="12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iCs w:val="1"/>
      <w:color w:val="666666"/>
      <w:sz w:val="48"/>
      <w:szCs w:val="48"/>
    </w:rPr>
  </w:style>
  <w:style w:type="character" w:styleId="DefaultParagraphFont" w:default="1">
    <w:uiPriority w:val="1"/>
    <w:name w:val="Default Paragraph Font"/>
    <w:semiHidden/>
    <w:unhideWhenUsed/>
    <w:rsid w:val="4DDD118D"/>
  </w:style>
  <w:style w:type="character" w:styleId="PlaceholderText">
    <w:uiPriority w:val="99"/>
    <w:name w:val="Placeholder Text"/>
    <w:basedOn w:val="DefaultParagraphFont"/>
    <w:semiHidden/>
    <w:rsid w:val="4DDD118D"/>
    <w:rPr>
      <w:color w:val="66666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image" Target="media/image2.png" Id="rId8" /><Relationship Type="http://schemas.openxmlformats.org/officeDocument/2006/relationships/customXml" Target="../customXML/item4.xml" Id="rId18" /><Relationship Type="http://schemas.openxmlformats.org/officeDocument/2006/relationships/fontTable" Target="fontTable.xml" Id="rId3" /><Relationship Type="http://schemas.openxmlformats.org/officeDocument/2006/relationships/header" Target="header3.xml" Id="rId12" /><Relationship Type="http://schemas.openxmlformats.org/officeDocument/2006/relationships/hyperlink" Target="http://www.enac.es" TargetMode="External" Id="rId7" /><Relationship Type="http://schemas.openxmlformats.org/officeDocument/2006/relationships/customXml" Target="../customXML/item3.xml" Id="rId17" /><Relationship Type="http://schemas.openxmlformats.org/officeDocument/2006/relationships/settings" Target="settings.xml" Id="rId2" /><Relationship Type="http://schemas.openxmlformats.org/officeDocument/2006/relationships/customXml" Target="../customXML/item2.xml" Id="rId16" /><Relationship Type="http://schemas.openxmlformats.org/officeDocument/2006/relationships/header" Target="header2.xml" Id="rId11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footer" Target="footer3.xml" Id="rId15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hyperlink" Target="mailto:evamc@varenga.es" TargetMode="External" Id="rId9" /><Relationship Type="http://schemas.openxmlformats.org/officeDocument/2006/relationships/footer" Target="footer2.xml" Id="rId14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IEV/Du7KKIfg68v7JxKjGbEGiQ==">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52DE15686E4843A3780C010A78B13A" ma:contentTypeVersion="16" ma:contentTypeDescription="Crear nuevo documento." ma:contentTypeScope="" ma:versionID="35b7714a55062d14d892f3522112704a">
  <xsd:schema xmlns:xsd="http://www.w3.org/2001/XMLSchema" xmlns:xs="http://www.w3.org/2001/XMLSchema" xmlns:p="http://schemas.microsoft.com/office/2006/metadata/properties" xmlns:ns2="6e290ce1-b2e7-4ccb-948d-a290ef611fa1" xmlns:ns3="909e21e3-a2e2-47ca-be0e-9c3a9bef9292" targetNamespace="http://schemas.microsoft.com/office/2006/metadata/properties" ma:root="true" ma:fieldsID="92a12215dc0792136b523b9589aa527d" ns2:_="" ns3:_="">
    <xsd:import namespace="6e290ce1-b2e7-4ccb-948d-a290ef611fa1"/>
    <xsd:import namespace="909e21e3-a2e2-47ca-be0e-9c3a9bef9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90ce1-b2e7-4ccb-948d-a290ef611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45c5079e-b5d9-4f40-8558-acc8d9d79a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e21e3-a2e2-47ca-be0e-9c3a9bef9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6efcf77-0706-4f8e-b256-a6b4bd8b1840}" ma:internalName="TaxCatchAll" ma:showField="CatchAllData" ma:web="909e21e3-a2e2-47ca-be0e-9c3a9bef92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290ce1-b2e7-4ccb-948d-a290ef611fa1">
      <Terms xmlns="http://schemas.microsoft.com/office/infopath/2007/PartnerControls"/>
    </lcf76f155ced4ddcb4097134ff3c332f>
    <TaxCatchAll xmlns="909e21e3-a2e2-47ca-be0e-9c3a9bef9292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9DBD239-71F2-4654-BFEB-307BAFD17933}"/>
</file>

<file path=customXML/itemProps3.xml><?xml version="1.0" encoding="utf-8"?>
<ds:datastoreItem xmlns:ds="http://schemas.openxmlformats.org/officeDocument/2006/customXml" ds:itemID="{A1D0FD4D-5821-464E-9457-7BD240F7FCCA}"/>
</file>

<file path=customXML/itemProps4.xml><?xml version="1.0" encoding="utf-8"?>
<ds:datastoreItem xmlns:ds="http://schemas.openxmlformats.org/officeDocument/2006/customXml" ds:itemID="{7CA79A8F-4760-4C53-BC11-3EFAF06F1970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0x0101009152DE15686E4843A3780C010A78B13A</vt:lpwstr>
  </property>
  <property fmtid="{D5CDD505-2E9C-101B-9397-08002B2CF9AE}" pid="3" name="MediaServiceImageTags">
    <vt:lpwstr>MediaServiceImageTags</vt:lpwstr>
  </property>
</Properties>
</file>