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2170E" w14:textId="77777777" w:rsidR="0089526E" w:rsidRDefault="00B15BC2">
      <w:pPr>
        <w:spacing w:line="276" w:lineRule="auto"/>
        <w:jc w:val="center"/>
        <w:rPr>
          <w:rFonts w:ascii="Roboto" w:eastAsia="Roboto" w:hAnsi="Roboto" w:cs="Roboto"/>
          <w:sz w:val="22"/>
          <w:szCs w:val="22"/>
        </w:rPr>
      </w:pPr>
      <w:r>
        <w:rPr>
          <w:rFonts w:ascii="Roboto" w:eastAsia="Roboto" w:hAnsi="Roboto" w:cs="Roboto"/>
          <w:b/>
          <w:bCs/>
          <w:sz w:val="40"/>
          <w:szCs w:val="40"/>
        </w:rPr>
        <w:t>NOTA DE PRENSA</w:t>
      </w:r>
      <w:r>
        <w:rPr>
          <w:rFonts w:ascii="Roboto" w:eastAsia="Roboto" w:hAnsi="Roboto" w:cs="Roboto"/>
          <w:sz w:val="22"/>
          <w:szCs w:val="22"/>
        </w:rPr>
        <w:t xml:space="preserve"> </w:t>
      </w:r>
    </w:p>
    <w:p w14:paraId="1072170F" w14:textId="77777777" w:rsidR="0089526E" w:rsidRDefault="0089526E">
      <w:pPr>
        <w:jc w:val="center"/>
        <w:rPr>
          <w:rFonts w:ascii="Roboto" w:eastAsia="Roboto" w:hAnsi="Roboto" w:cs="Roboto"/>
          <w:b/>
          <w:bCs/>
          <w:sz w:val="32"/>
          <w:szCs w:val="32"/>
        </w:rPr>
      </w:pPr>
    </w:p>
    <w:p w14:paraId="10721710" w14:textId="78C0A448" w:rsidR="0089526E" w:rsidRDefault="005F11BA">
      <w:pPr>
        <w:jc w:val="center"/>
        <w:rPr>
          <w:rFonts w:ascii="Roboto" w:eastAsia="Roboto" w:hAnsi="Roboto" w:cs="Roboto"/>
          <w:b/>
          <w:bCs/>
          <w:sz w:val="36"/>
          <w:szCs w:val="36"/>
        </w:rPr>
      </w:pPr>
      <w:r>
        <w:rPr>
          <w:rFonts w:ascii="Roboto" w:eastAsia="Roboto" w:hAnsi="Roboto" w:cs="Roboto"/>
          <w:b/>
          <w:bCs/>
          <w:sz w:val="36"/>
          <w:szCs w:val="36"/>
        </w:rPr>
        <w:t>España presidirá el</w:t>
      </w:r>
      <w:r w:rsidDel="005F11BA">
        <w:rPr>
          <w:rFonts w:ascii="Roboto" w:eastAsia="Roboto" w:hAnsi="Roboto" w:cs="Roboto"/>
          <w:b/>
          <w:bCs/>
          <w:sz w:val="36"/>
          <w:szCs w:val="36"/>
        </w:rPr>
        <w:t xml:space="preserve"> </w:t>
      </w:r>
      <w:r w:rsidR="00B15BC2">
        <w:rPr>
          <w:rFonts w:ascii="Roboto" w:eastAsia="Roboto" w:hAnsi="Roboto" w:cs="Roboto"/>
          <w:b/>
          <w:bCs/>
          <w:sz w:val="36"/>
          <w:szCs w:val="36"/>
        </w:rPr>
        <w:t xml:space="preserve">Comité de Laboratorios de </w:t>
      </w:r>
      <w:proofErr w:type="spellStart"/>
      <w:r w:rsidR="00B15BC2">
        <w:rPr>
          <w:rFonts w:ascii="Roboto" w:eastAsia="Roboto" w:hAnsi="Roboto" w:cs="Roboto"/>
          <w:b/>
          <w:bCs/>
          <w:sz w:val="36"/>
          <w:szCs w:val="36"/>
        </w:rPr>
        <w:t>European</w:t>
      </w:r>
      <w:proofErr w:type="spellEnd"/>
      <w:r w:rsidR="00B15BC2">
        <w:rPr>
          <w:rFonts w:ascii="Roboto" w:eastAsia="Roboto" w:hAnsi="Roboto" w:cs="Roboto"/>
          <w:b/>
          <w:bCs/>
          <w:sz w:val="36"/>
          <w:szCs w:val="36"/>
        </w:rPr>
        <w:t xml:space="preserve"> </w:t>
      </w:r>
      <w:proofErr w:type="spellStart"/>
      <w:r w:rsidR="00B15BC2">
        <w:rPr>
          <w:rFonts w:ascii="Roboto" w:eastAsia="Roboto" w:hAnsi="Roboto" w:cs="Roboto"/>
          <w:b/>
          <w:bCs/>
          <w:sz w:val="36"/>
          <w:szCs w:val="36"/>
        </w:rPr>
        <w:t>Accreditation</w:t>
      </w:r>
      <w:proofErr w:type="spellEnd"/>
    </w:p>
    <w:p w14:paraId="10721711" w14:textId="77777777" w:rsidR="0089526E" w:rsidRDefault="00B15BC2">
      <w:pPr>
        <w:jc w:val="center"/>
        <w:rPr>
          <w:rFonts w:ascii="Roboto" w:eastAsia="Roboto" w:hAnsi="Roboto" w:cs="Roboto"/>
          <w:b/>
          <w:bCs/>
          <w:sz w:val="20"/>
          <w:szCs w:val="20"/>
        </w:rPr>
      </w:pPr>
      <w:r>
        <w:rPr>
          <w:rFonts w:ascii="Roboto" w:eastAsia="Roboto" w:hAnsi="Roboto" w:cs="Roboto"/>
          <w:b/>
          <w:bCs/>
          <w:sz w:val="20"/>
          <w:szCs w:val="20"/>
        </w:rPr>
        <w:t xml:space="preserve">  </w:t>
      </w:r>
    </w:p>
    <w:p w14:paraId="10721712" w14:textId="116B4D5A" w:rsidR="0089526E" w:rsidRDefault="00B15BC2">
      <w:pPr>
        <w:numPr>
          <w:ilvl w:val="0"/>
          <w:numId w:val="1"/>
        </w:numPr>
        <w:jc w:val="both"/>
        <w:rPr>
          <w:rFonts w:ascii="Roboto" w:eastAsia="Roboto" w:hAnsi="Roboto" w:cs="Roboto"/>
          <w:b/>
          <w:bCs/>
          <w:sz w:val="20"/>
          <w:szCs w:val="20"/>
        </w:rPr>
      </w:pPr>
      <w:r>
        <w:rPr>
          <w:rFonts w:ascii="Roboto" w:eastAsia="Roboto" w:hAnsi="Roboto" w:cs="Roboto"/>
          <w:b/>
          <w:bCs/>
          <w:sz w:val="20"/>
          <w:szCs w:val="20"/>
        </w:rPr>
        <w:t xml:space="preserve"> </w:t>
      </w:r>
      <w:r w:rsidR="005F11BA">
        <w:rPr>
          <w:rFonts w:ascii="Roboto" w:eastAsia="Roboto" w:hAnsi="Roboto" w:cs="Roboto"/>
          <w:b/>
          <w:bCs/>
          <w:sz w:val="20"/>
          <w:szCs w:val="20"/>
        </w:rPr>
        <w:t xml:space="preserve">Belén Villamiel, </w:t>
      </w:r>
      <w:proofErr w:type="gramStart"/>
      <w:r>
        <w:rPr>
          <w:rFonts w:ascii="Roboto" w:eastAsia="Roboto" w:hAnsi="Roboto" w:cs="Roboto"/>
          <w:b/>
          <w:bCs/>
          <w:sz w:val="20"/>
          <w:szCs w:val="20"/>
        </w:rPr>
        <w:t>Jefe</w:t>
      </w:r>
      <w:proofErr w:type="gramEnd"/>
      <w:r>
        <w:rPr>
          <w:rFonts w:ascii="Roboto" w:eastAsia="Roboto" w:hAnsi="Roboto" w:cs="Roboto"/>
          <w:b/>
          <w:bCs/>
          <w:sz w:val="20"/>
          <w:szCs w:val="20"/>
        </w:rPr>
        <w:t xml:space="preserve"> de la sección de Laboratorios del departamento de Medioambiente de la Entidad Nacional de Acreditación asume por dos años la presidencia del organismo europeo después de haber ocupado la vicepresidencia desde 2023 </w:t>
      </w:r>
    </w:p>
    <w:p w14:paraId="10721713" w14:textId="77777777" w:rsidR="0089526E" w:rsidRDefault="0089526E">
      <w:pPr>
        <w:ind w:left="720"/>
        <w:rPr>
          <w:rFonts w:ascii="Roboto" w:eastAsia="Roboto" w:hAnsi="Roboto" w:cs="Roboto"/>
          <w:b/>
          <w:bCs/>
          <w:sz w:val="20"/>
          <w:szCs w:val="20"/>
        </w:rPr>
      </w:pPr>
    </w:p>
    <w:p w14:paraId="10721714" w14:textId="77777777" w:rsidR="0089526E" w:rsidRDefault="00B15BC2">
      <w:pPr>
        <w:numPr>
          <w:ilvl w:val="0"/>
          <w:numId w:val="1"/>
        </w:numPr>
        <w:spacing w:after="160"/>
        <w:jc w:val="both"/>
        <w:rPr>
          <w:rFonts w:ascii="Roboto" w:eastAsia="Roboto" w:hAnsi="Roboto" w:cs="Roboto"/>
          <w:b/>
          <w:bCs/>
          <w:sz w:val="20"/>
          <w:szCs w:val="20"/>
        </w:rPr>
      </w:pPr>
      <w:r>
        <w:rPr>
          <w:rFonts w:ascii="Roboto" w:eastAsia="Roboto" w:hAnsi="Roboto" w:cs="Roboto"/>
          <w:b/>
          <w:bCs/>
          <w:i/>
          <w:iCs/>
          <w:sz w:val="20"/>
          <w:szCs w:val="20"/>
        </w:rPr>
        <w:t>“La presidencia de una representante de ENAC contribuye a reforzar la presencia y participación española en los debates estratégicos que definirán la evolución futura del sector en Europa”, Beatriz Rivera, directora general de ENAC</w:t>
      </w:r>
    </w:p>
    <w:p w14:paraId="10721715" w14:textId="77777777" w:rsidR="0089526E" w:rsidRDefault="00B15BC2">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w:eastAsia="Roboto" w:hAnsi="Roboto" w:cs="Roboto"/>
          <w:b/>
          <w:bCs/>
          <w:sz w:val="22"/>
          <w:szCs w:val="22"/>
        </w:rPr>
      </w:pPr>
      <w:r>
        <w:rPr>
          <w:rFonts w:ascii="Roboto" w:eastAsia="Roboto" w:hAnsi="Roboto" w:cs="Roboto"/>
          <w:b/>
          <w:bCs/>
          <w:sz w:val="22"/>
          <w:szCs w:val="22"/>
        </w:rPr>
        <w:t xml:space="preserve">  </w:t>
      </w:r>
    </w:p>
    <w:sdt>
      <w:sdtPr>
        <w:tag w:val="goog_rdk_6"/>
        <w:id w:val="-57964899"/>
      </w:sdtPr>
      <w:sdtContent>
        <w:p w14:paraId="10721716" w14:textId="31FFA9EE" w:rsidR="0089526E" w:rsidRDefault="00B15BC2">
          <w:pPr>
            <w:jc w:val="both"/>
            <w:rPr>
              <w:rFonts w:ascii="Roboto" w:eastAsia="Roboto" w:hAnsi="Roboto" w:cs="Roboto"/>
              <w:sz w:val="22"/>
              <w:szCs w:val="22"/>
            </w:rPr>
          </w:pPr>
          <w:r>
            <w:rPr>
              <w:rFonts w:ascii="Roboto" w:eastAsia="Roboto" w:hAnsi="Roboto" w:cs="Roboto"/>
              <w:sz w:val="22"/>
              <w:szCs w:val="22"/>
            </w:rPr>
            <w:t xml:space="preserve">Madrid, 25 de mayo de 2026.- </w:t>
          </w:r>
          <w:sdt>
            <w:sdtPr>
              <w:tag w:val="goog_rdk_0"/>
              <w:id w:val="448228"/>
            </w:sdtPr>
            <w:sdtContent>
              <w:sdt>
                <w:sdtPr>
                  <w:tag w:val="goog_rdk_1"/>
                  <w:id w:val="-1649285458"/>
                </w:sdtPr>
                <w:sdtContent>
                  <w:r w:rsidR="0053307A">
                    <w:rPr>
                      <w:rFonts w:ascii="Roboto" w:eastAsia="Roboto" w:hAnsi="Roboto" w:cs="Roboto"/>
                      <w:sz w:val="22"/>
                      <w:szCs w:val="22"/>
                    </w:rPr>
                    <w:t>La</w:t>
                  </w:r>
                  <w:r w:rsidR="00E95197">
                    <w:rPr>
                      <w:rFonts w:ascii="Roboto" w:eastAsia="Roboto" w:hAnsi="Roboto" w:cs="Roboto"/>
                      <w:sz w:val="22"/>
                      <w:szCs w:val="22"/>
                    </w:rPr>
                    <w:t xml:space="preserve"> organización europea de acreditadores </w:t>
                  </w:r>
                </w:sdtContent>
              </w:sdt>
              <w:sdt>
                <w:sdtPr>
                  <w:tag w:val="goog_rdk_2"/>
                  <w:id w:val="-264008048"/>
                </w:sdtPr>
                <w:sdtContent>
                  <w:proofErr w:type="spellStart"/>
                  <w:r>
                    <w:rPr>
                      <w:rFonts w:ascii="Roboto" w:eastAsia="Roboto" w:hAnsi="Roboto" w:cs="Roboto"/>
                      <w:b/>
                      <w:bCs/>
                      <w:sz w:val="22"/>
                      <w:szCs w:val="22"/>
                    </w:rPr>
                    <w:t>European</w:t>
                  </w:r>
                  <w:proofErr w:type="spellEnd"/>
                  <w:r>
                    <w:rPr>
                      <w:rFonts w:ascii="Roboto" w:eastAsia="Roboto" w:hAnsi="Roboto" w:cs="Roboto"/>
                      <w:b/>
                      <w:bCs/>
                      <w:sz w:val="22"/>
                      <w:szCs w:val="22"/>
                    </w:rPr>
                    <w:t xml:space="preserve"> </w:t>
                  </w:r>
                  <w:proofErr w:type="spellStart"/>
                  <w:r>
                    <w:rPr>
                      <w:rFonts w:ascii="Roboto" w:eastAsia="Roboto" w:hAnsi="Roboto" w:cs="Roboto"/>
                      <w:b/>
                      <w:bCs/>
                      <w:sz w:val="22"/>
                      <w:szCs w:val="22"/>
                    </w:rPr>
                    <w:t>Accreditation</w:t>
                  </w:r>
                  <w:proofErr w:type="spellEnd"/>
                  <w:r>
                    <w:rPr>
                      <w:rFonts w:ascii="Roboto" w:eastAsia="Roboto" w:hAnsi="Roboto" w:cs="Roboto"/>
                      <w:b/>
                      <w:bCs/>
                      <w:sz w:val="22"/>
                      <w:szCs w:val="22"/>
                    </w:rPr>
                    <w:t xml:space="preserve"> (EA)</w:t>
                  </w:r>
                </w:sdtContent>
              </w:sdt>
              <w:sdt>
                <w:sdtPr>
                  <w:tag w:val="goog_rdk_3"/>
                  <w:id w:val="1596639303"/>
                </w:sdtPr>
                <w:sdtContent>
                  <w:r>
                    <w:rPr>
                      <w:rFonts w:ascii="Roboto" w:eastAsia="Roboto" w:hAnsi="Roboto" w:cs="Roboto"/>
                      <w:sz w:val="22"/>
                      <w:szCs w:val="22"/>
                    </w:rPr>
                    <w:t xml:space="preserve"> ha </w:t>
                  </w:r>
                  <w:proofErr w:type="gramStart"/>
                  <w:r>
                    <w:rPr>
                      <w:rFonts w:ascii="Roboto" w:eastAsia="Roboto" w:hAnsi="Roboto" w:cs="Roboto"/>
                      <w:sz w:val="22"/>
                      <w:szCs w:val="22"/>
                    </w:rPr>
                    <w:t>elegido como</w:t>
                  </w:r>
                  <w:proofErr w:type="gramEnd"/>
                  <w:r>
                    <w:rPr>
                      <w:rFonts w:ascii="Roboto" w:eastAsia="Roboto" w:hAnsi="Roboto" w:cs="Roboto"/>
                      <w:sz w:val="22"/>
                      <w:szCs w:val="22"/>
                    </w:rPr>
                    <w:t xml:space="preserve"> nueva presidenta</w:t>
                  </w:r>
                  <w:r w:rsidR="0053307A">
                    <w:rPr>
                      <w:rFonts w:ascii="Roboto" w:eastAsia="Roboto" w:hAnsi="Roboto" w:cs="Roboto"/>
                      <w:sz w:val="22"/>
                      <w:szCs w:val="22"/>
                    </w:rPr>
                    <w:t xml:space="preserve"> de su Comité</w:t>
                  </w:r>
                  <w:r w:rsidR="008A4DD8">
                    <w:rPr>
                      <w:rFonts w:ascii="Roboto" w:eastAsia="Roboto" w:hAnsi="Roboto" w:cs="Roboto"/>
                      <w:sz w:val="22"/>
                      <w:szCs w:val="22"/>
                    </w:rPr>
                    <w:t xml:space="preserve"> de Laboratorios</w:t>
                  </w:r>
                  <w:r>
                    <w:rPr>
                      <w:rFonts w:ascii="Roboto" w:eastAsia="Roboto" w:hAnsi="Roboto" w:cs="Roboto"/>
                      <w:sz w:val="22"/>
                      <w:szCs w:val="22"/>
                    </w:rPr>
                    <w:t xml:space="preserve"> para los próximos dos años a Belén Villamiel, actual jefe de la sección de Laboratorios del Departamento de Medioambiente de la </w:t>
                  </w:r>
                </w:sdtContent>
              </w:sdt>
              <w:hyperlink r:id="rId11" w:history="1">
                <w:r>
                  <w:rPr>
                    <w:rFonts w:ascii="Roboto" w:eastAsia="Roboto" w:hAnsi="Roboto" w:cs="Roboto"/>
                    <w:color w:val="1155CC"/>
                    <w:sz w:val="22"/>
                    <w:szCs w:val="22"/>
                    <w:u w:val="single"/>
                  </w:rPr>
                  <w:t xml:space="preserve">Entidad Nacional de </w:t>
                </w:r>
              </w:hyperlink>
              <w:hyperlink r:id="rId12" w:history="1">
                <w:r>
                  <w:rPr>
                    <w:rFonts w:ascii="Roboto" w:eastAsia="Roboto" w:hAnsi="Roboto" w:cs="Roboto"/>
                    <w:color w:val="1155CC"/>
                    <w:sz w:val="22"/>
                    <w:szCs w:val="22"/>
                    <w:u w:val="single"/>
                  </w:rPr>
                  <w:t>Acreditación</w:t>
                </w:r>
              </w:hyperlink>
              <w:sdt>
                <w:sdtPr>
                  <w:tag w:val="goog_rdk_4"/>
                  <w:id w:val="766944086"/>
                </w:sdtPr>
                <w:sdtContent>
                  <w:r>
                    <w:rPr>
                      <w:rFonts w:ascii="Roboto" w:eastAsia="Roboto" w:hAnsi="Roboto" w:cs="Roboto"/>
                      <w:sz w:val="22"/>
                      <w:szCs w:val="22"/>
                    </w:rPr>
                    <w:t xml:space="preserve"> (ENAC) y vicepresidenta de este mismo comité desde 2023. </w:t>
                  </w:r>
                </w:sdtContent>
              </w:sdt>
              <w:sdt>
                <w:sdtPr>
                  <w:tag w:val="goog_rdk_5"/>
                  <w:id w:val="1495880067"/>
                </w:sdtPr>
                <w:sdtContent/>
              </w:sdt>
            </w:sdtContent>
          </w:sdt>
        </w:p>
      </w:sdtContent>
    </w:sdt>
    <w:p w14:paraId="10721719" w14:textId="2B777770" w:rsidR="0089526E" w:rsidRDefault="00B15BC2">
      <w:pPr>
        <w:spacing w:after="160"/>
        <w:jc w:val="both"/>
        <w:rPr>
          <w:rFonts w:ascii="Roboto" w:eastAsia="Roboto" w:hAnsi="Roboto" w:cs="Roboto"/>
          <w:sz w:val="22"/>
          <w:szCs w:val="22"/>
        </w:rPr>
      </w:pPr>
      <w:sdt>
        <w:sdtPr>
          <w:tag w:val="goog_rdk_18"/>
          <w:id w:val="-1542574679"/>
        </w:sdtPr>
        <w:sdtContent>
          <w:sdt>
            <w:sdtPr>
              <w:tag w:val="goog_rdk_8"/>
              <w:id w:val="-2134630707"/>
              <w:showingPlcHdr/>
            </w:sdtPr>
            <w:sdtContent>
              <w:r w:rsidR="00F76A4F">
                <w:t xml:space="preserve">     </w:t>
              </w:r>
            </w:sdtContent>
          </w:sdt>
          <w:sdt>
            <w:sdtPr>
              <w:tag w:val="goog_rdk_9"/>
              <w:id w:val="-1378605632"/>
            </w:sdtPr>
            <w:sdtContent>
              <w:sdt>
                <w:sdtPr>
                  <w:tag w:val="goog_rdk_10"/>
                  <w:id w:val="-547028243"/>
                  <w:showingPlcHdr/>
                </w:sdtPr>
                <w:sdtContent>
                  <w:r w:rsidR="00F76A4F">
                    <w:t xml:space="preserve">     </w:t>
                  </w:r>
                </w:sdtContent>
              </w:sdt>
            </w:sdtContent>
          </w:sdt>
          <w:sdt>
            <w:sdtPr>
              <w:tag w:val="goog_rdk_11"/>
              <w:id w:val="969485705"/>
              <w:showingPlcHdr/>
            </w:sdtPr>
            <w:sdtContent>
              <w:r w:rsidR="00F76A4F">
                <w:t xml:space="preserve">     </w:t>
              </w:r>
            </w:sdtContent>
          </w:sdt>
          <w:sdt>
            <w:sdtPr>
              <w:tag w:val="goog_rdk_12"/>
              <w:id w:val="877904170"/>
            </w:sdtPr>
            <w:sdtContent>
              <w:sdt>
                <w:sdtPr>
                  <w:tag w:val="goog_rdk_13"/>
                  <w:id w:val="-27870785"/>
                  <w:showingPlcHdr/>
                </w:sdtPr>
                <w:sdtContent>
                  <w:r w:rsidR="00F76A4F">
                    <w:t xml:space="preserve">     </w:t>
                  </w:r>
                </w:sdtContent>
              </w:sdt>
            </w:sdtContent>
          </w:sdt>
          <w:sdt>
            <w:sdtPr>
              <w:tag w:val="goog_rdk_14"/>
              <w:id w:val="-1712654021"/>
              <w:showingPlcHdr/>
            </w:sdtPr>
            <w:sdtContent>
              <w:r w:rsidR="00F76A4F">
                <w:t xml:space="preserve">     </w:t>
              </w:r>
            </w:sdtContent>
          </w:sdt>
          <w:sdt>
            <w:sdtPr>
              <w:tag w:val="goog_rdk_15"/>
              <w:id w:val="-1952962023"/>
            </w:sdtPr>
            <w:sdtContent>
              <w:sdt>
                <w:sdtPr>
                  <w:tag w:val="goog_rdk_16"/>
                  <w:id w:val="-1695021836"/>
                  <w:showingPlcHdr/>
                </w:sdtPr>
                <w:sdtContent>
                  <w:r w:rsidR="00F76A4F">
                    <w:t xml:space="preserve">     </w:t>
                  </w:r>
                </w:sdtContent>
              </w:sdt>
            </w:sdtContent>
          </w:sdt>
          <w:sdt>
            <w:sdtPr>
              <w:tag w:val="goog_rdk_17"/>
              <w:id w:val="1435569960"/>
              <w:showingPlcHdr/>
            </w:sdtPr>
            <w:sdtContent>
              <w:r w:rsidR="00F76A4F">
                <w:t xml:space="preserve">     </w:t>
              </w:r>
            </w:sdtContent>
          </w:sdt>
        </w:sdtContent>
      </w:sdt>
      <w:sdt>
        <w:sdtPr>
          <w:tag w:val="goog_rdk_20"/>
          <w:id w:val="1250866587"/>
        </w:sdtPr>
        <w:sdtContent>
          <w:sdt>
            <w:sdtPr>
              <w:tag w:val="goog_rdk_19"/>
              <w:id w:val="-1093757380"/>
            </w:sdtPr>
            <w:sdtContent/>
          </w:sdt>
        </w:sdtContent>
      </w:sdt>
      <w:sdt>
        <w:sdtPr>
          <w:tag w:val="goog_rdk_21"/>
          <w:id w:val="499659687"/>
          <w:showingPlcHdr/>
        </w:sdtPr>
        <w:sdtContent>
          <w:r w:rsidR="00F76A4F">
            <w:t xml:space="preserve">     </w:t>
          </w:r>
        </w:sdtContent>
      </w:sdt>
      <w:sdt>
        <w:sdtPr>
          <w:tag w:val="goog_rdk_22"/>
          <w:id w:val="-2007067837"/>
        </w:sdtPr>
        <w:sdtContent>
          <w:r>
            <w:rPr>
              <w:rFonts w:ascii="Roboto" w:eastAsia="Roboto" w:hAnsi="Roboto" w:cs="Roboto"/>
              <w:sz w:val="22"/>
              <w:szCs w:val="22"/>
            </w:rPr>
            <w:t xml:space="preserve">El citado </w:t>
          </w:r>
          <w:r w:rsidR="008A4DD8">
            <w:rPr>
              <w:rFonts w:ascii="Roboto" w:eastAsia="Roboto" w:hAnsi="Roboto" w:cs="Roboto"/>
              <w:sz w:val="22"/>
              <w:szCs w:val="22"/>
            </w:rPr>
            <w:t>c</w:t>
          </w:r>
          <w:r>
            <w:rPr>
              <w:rFonts w:ascii="Roboto" w:eastAsia="Roboto" w:hAnsi="Roboto" w:cs="Roboto"/>
              <w:sz w:val="22"/>
              <w:szCs w:val="22"/>
            </w:rPr>
            <w:t>omité</w:t>
          </w:r>
          <w:r w:rsidR="00F76A4F">
            <w:rPr>
              <w:rFonts w:ascii="Roboto" w:eastAsia="Roboto" w:hAnsi="Roboto" w:cs="Roboto"/>
              <w:sz w:val="22"/>
              <w:szCs w:val="22"/>
            </w:rPr>
            <w:t xml:space="preserve"> </w:t>
          </w:r>
        </w:sdtContent>
      </w:sdt>
      <w:r>
        <w:rPr>
          <w:rFonts w:ascii="Roboto" w:eastAsia="Roboto" w:hAnsi="Roboto" w:cs="Roboto"/>
          <w:sz w:val="22"/>
          <w:szCs w:val="22"/>
        </w:rPr>
        <w:t xml:space="preserve">desempeña un </w:t>
      </w:r>
      <w:r>
        <w:rPr>
          <w:rFonts w:ascii="Roboto" w:eastAsia="Roboto" w:hAnsi="Roboto" w:cs="Roboto"/>
          <w:b/>
          <w:bCs/>
          <w:sz w:val="22"/>
          <w:szCs w:val="22"/>
        </w:rPr>
        <w:t>papel esencial en la coordinación técnica de la acreditación de laboratorios en Europa</w:t>
      </w:r>
      <w:r>
        <w:rPr>
          <w:rFonts w:ascii="Roboto" w:eastAsia="Roboto" w:hAnsi="Roboto" w:cs="Roboto"/>
          <w:sz w:val="22"/>
          <w:szCs w:val="22"/>
        </w:rPr>
        <w:t>, actuando como foro de colaboración entre los organismos nacionales de acreditación para garantizar una aplicación homogénea de las normas internacionales.</w:t>
      </w:r>
    </w:p>
    <w:p w14:paraId="1072171A" w14:textId="35DDABC0" w:rsidR="0089526E" w:rsidRDefault="00B15BC2">
      <w:pPr>
        <w:spacing w:after="160"/>
        <w:jc w:val="both"/>
        <w:rPr>
          <w:rFonts w:ascii="Roboto" w:eastAsia="Roboto" w:hAnsi="Roboto" w:cs="Roboto"/>
          <w:sz w:val="22"/>
          <w:szCs w:val="22"/>
        </w:rPr>
      </w:pPr>
      <w:r>
        <w:rPr>
          <w:rFonts w:ascii="Roboto" w:eastAsia="Roboto" w:hAnsi="Roboto" w:cs="Roboto"/>
          <w:sz w:val="22"/>
          <w:szCs w:val="22"/>
        </w:rPr>
        <w:t xml:space="preserve">Entre sus principales cometidos se encuentra el desarrollo y armonización de criterios técnicos para la acreditación de laboratorios de ensayo, calibración y clínicos, así como de proveedores de ensayos de aptitud y productores de materiales de referencia, promoviendo una interpretación coherente de las normas ISO/IEC 17025, ISO 15189, ISO/IEC 17043 e ISO 17034 en todos los países miembros. Asimismo, </w:t>
      </w:r>
      <w:sdt>
        <w:sdtPr>
          <w:tag w:val="goog_rdk_23"/>
          <w:id w:val="-610637988"/>
          <w:showingPlcHdr/>
        </w:sdtPr>
        <w:sdtContent>
          <w:r w:rsidR="00F76A4F">
            <w:t xml:space="preserve">     </w:t>
          </w:r>
        </w:sdtContent>
      </w:sdt>
      <w:r>
        <w:rPr>
          <w:rFonts w:ascii="Roboto" w:eastAsia="Roboto" w:hAnsi="Roboto" w:cs="Roboto"/>
          <w:sz w:val="22"/>
          <w:szCs w:val="22"/>
        </w:rPr>
        <w:t>impulsa la elaboración de guías y documentos técnicos comunes, analiza cuestiones emergentes vinculadas a los avances tecnológicos y metodológicos en el ámbito de los laboratorios y favorece el intercambio de experiencias y buenas prácticas entre organismos de acreditación. Su actividad resulta también clave para reforzar la cooperación internacional, coordinando la posición europea ante organizaciones como G</w:t>
      </w:r>
      <w:sdt>
        <w:sdtPr>
          <w:tag w:val="goog_rdk_24"/>
          <w:id w:val="1925077670"/>
        </w:sdtPr>
        <w:sdtContent>
          <w:r>
            <w:rPr>
              <w:rFonts w:ascii="Roboto" w:eastAsia="Roboto" w:hAnsi="Roboto" w:cs="Roboto"/>
              <w:sz w:val="22"/>
              <w:szCs w:val="22"/>
            </w:rPr>
            <w:t>lobal</w:t>
          </w:r>
        </w:sdtContent>
      </w:sdt>
      <w:sdt>
        <w:sdtPr>
          <w:tag w:val="goog_rdk_25"/>
          <w:id w:val="747221357"/>
          <w:showingPlcHdr/>
        </w:sdtPr>
        <w:sdtContent>
          <w:r w:rsidR="00F76A4F">
            <w:t xml:space="preserve">     </w:t>
          </w:r>
        </w:sdtContent>
      </w:sdt>
      <w:r>
        <w:rPr>
          <w:rFonts w:ascii="Roboto" w:eastAsia="Roboto" w:hAnsi="Roboto" w:cs="Roboto"/>
          <w:sz w:val="22"/>
          <w:szCs w:val="22"/>
        </w:rPr>
        <w:t xml:space="preserve"> ACI (antes ILAC) e ISO y contribuyendo al mantenimiento de los acuerdos multilaterales de reconocimiento que facilitan la aceptación internacional de los resultados acreditados.</w:t>
      </w:r>
    </w:p>
    <w:p w14:paraId="1072171B" w14:textId="77777777" w:rsidR="0089526E" w:rsidRDefault="00B15BC2">
      <w:pPr>
        <w:spacing w:after="160"/>
        <w:jc w:val="both"/>
        <w:rPr>
          <w:rFonts w:ascii="Roboto" w:eastAsia="Roboto" w:hAnsi="Roboto" w:cs="Roboto"/>
          <w:b/>
          <w:bCs/>
          <w:sz w:val="22"/>
          <w:szCs w:val="22"/>
        </w:rPr>
      </w:pPr>
      <w:r>
        <w:rPr>
          <w:rFonts w:ascii="Roboto" w:eastAsia="Roboto" w:hAnsi="Roboto" w:cs="Roboto"/>
          <w:b/>
          <w:bCs/>
          <w:sz w:val="22"/>
          <w:szCs w:val="22"/>
        </w:rPr>
        <w:t>Participación española en los debates estratégicos</w:t>
      </w:r>
    </w:p>
    <w:p w14:paraId="1072171C" w14:textId="77777777" w:rsidR="0089526E" w:rsidRDefault="00B15BC2">
      <w:pPr>
        <w:spacing w:after="160"/>
        <w:jc w:val="both"/>
        <w:rPr>
          <w:rFonts w:ascii="Roboto" w:eastAsia="Roboto" w:hAnsi="Roboto" w:cs="Roboto"/>
          <w:sz w:val="22"/>
          <w:szCs w:val="22"/>
        </w:rPr>
      </w:pPr>
      <w:r>
        <w:rPr>
          <w:rFonts w:ascii="Roboto" w:eastAsia="Roboto" w:hAnsi="Roboto" w:cs="Roboto"/>
          <w:sz w:val="22"/>
          <w:szCs w:val="22"/>
        </w:rPr>
        <w:t>Belén Villamiel, con una experiencia de más de dos décadas en ENAC, asiste al Comité de Laboratorios de EA en representación de ENAC desde 2017, así como al Comité de Acreditación de Global ACI y a los diferentes grupos de trabajo de estas dos organizaciones.</w:t>
      </w:r>
    </w:p>
    <w:p w14:paraId="1072171D" w14:textId="77777777" w:rsidR="0089526E" w:rsidRDefault="00B15BC2">
      <w:pPr>
        <w:spacing w:after="160"/>
        <w:jc w:val="both"/>
        <w:rPr>
          <w:rFonts w:ascii="Roboto" w:eastAsia="Roboto" w:hAnsi="Roboto" w:cs="Roboto"/>
          <w:i/>
          <w:iCs/>
          <w:sz w:val="22"/>
          <w:szCs w:val="22"/>
        </w:rPr>
      </w:pPr>
      <w:r>
        <w:rPr>
          <w:rFonts w:ascii="Roboto" w:eastAsia="Roboto" w:hAnsi="Roboto" w:cs="Roboto"/>
          <w:sz w:val="22"/>
          <w:szCs w:val="22"/>
        </w:rPr>
        <w:t xml:space="preserve">Beatriz Rivera, directora general de ENAC, ha subrayado la relevancia que este nombramiento tiene para el sector de los laboratorios: </w:t>
      </w:r>
      <w:r>
        <w:rPr>
          <w:rFonts w:ascii="Roboto" w:eastAsia="Roboto" w:hAnsi="Roboto" w:cs="Roboto"/>
          <w:i/>
          <w:iCs/>
          <w:sz w:val="22"/>
          <w:szCs w:val="22"/>
        </w:rPr>
        <w:t xml:space="preserve">“El nombramiento de Belén Villamiel como presidenta del Comité de Laboratorios de </w:t>
      </w:r>
      <w:proofErr w:type="spellStart"/>
      <w:r>
        <w:rPr>
          <w:rFonts w:ascii="Roboto" w:eastAsia="Roboto" w:hAnsi="Roboto" w:cs="Roboto"/>
          <w:i/>
          <w:iCs/>
          <w:sz w:val="22"/>
          <w:szCs w:val="22"/>
        </w:rPr>
        <w:t>European</w:t>
      </w:r>
      <w:proofErr w:type="spellEnd"/>
      <w:r>
        <w:rPr>
          <w:rFonts w:ascii="Roboto" w:eastAsia="Roboto" w:hAnsi="Roboto" w:cs="Roboto"/>
          <w:i/>
          <w:iCs/>
          <w:sz w:val="22"/>
          <w:szCs w:val="22"/>
        </w:rPr>
        <w:t xml:space="preserve"> </w:t>
      </w:r>
      <w:proofErr w:type="spellStart"/>
      <w:r>
        <w:rPr>
          <w:rFonts w:ascii="Roboto" w:eastAsia="Roboto" w:hAnsi="Roboto" w:cs="Roboto"/>
          <w:i/>
          <w:iCs/>
          <w:sz w:val="22"/>
          <w:szCs w:val="22"/>
        </w:rPr>
        <w:t>Accreditation</w:t>
      </w:r>
      <w:proofErr w:type="spellEnd"/>
      <w:r>
        <w:rPr>
          <w:rFonts w:ascii="Roboto" w:eastAsia="Roboto" w:hAnsi="Roboto" w:cs="Roboto"/>
          <w:i/>
          <w:iCs/>
          <w:sz w:val="22"/>
          <w:szCs w:val="22"/>
        </w:rPr>
        <w:t xml:space="preserve"> supone una excelente noticia que demuestra el compromiso que ENAC tiene en EA y, por supuesto, el reconocimiento del buen hacer de Belén en su trayectoria dentro del Comité del que era ya vicepresidenta”. “La labor del Comité de Laboratorios de EA”, ha recalcado Rivera, “tiene un impacto directo en aspectos clave para los laboratorios, como la interpretación armonizada de las normas, el desarrollo de nuevos enfoques técnicos o la adaptación de la acreditación a ámbitos emergentes. En este contexto, la presidencia de una representante de ENAC contribuye a reforzar la presencia y participación española en los debates estratégicos que definirán la evolución futura del sector en Europa”.</w:t>
      </w:r>
    </w:p>
    <w:p w14:paraId="1072171E" w14:textId="77777777" w:rsidR="0089526E" w:rsidRDefault="00B15BC2">
      <w:pPr>
        <w:spacing w:after="160"/>
        <w:jc w:val="both"/>
        <w:rPr>
          <w:rFonts w:ascii="Roboto" w:eastAsia="Roboto" w:hAnsi="Roboto" w:cs="Roboto"/>
          <w:sz w:val="22"/>
          <w:szCs w:val="22"/>
        </w:rPr>
      </w:pPr>
      <w:r>
        <w:rPr>
          <w:rFonts w:ascii="Roboto" w:eastAsia="Roboto" w:hAnsi="Roboto" w:cs="Roboto"/>
          <w:sz w:val="22"/>
          <w:szCs w:val="22"/>
        </w:rPr>
        <w:t>Desde el ámbito de los laboratorios, Julio Hernández Pérez, presidente de FELAB (AELI / EUROLAB España), ha querido trasladar también su reconocimiento al nombramiento de Belén Villamiel, destacando la relevancia que supone para el sector contar con representación española al frente de este comité técnico europeo:</w:t>
      </w:r>
    </w:p>
    <w:p w14:paraId="1072171F" w14:textId="77777777" w:rsidR="0089526E" w:rsidRDefault="00B15BC2">
      <w:pPr>
        <w:spacing w:after="160"/>
        <w:jc w:val="both"/>
        <w:rPr>
          <w:rFonts w:ascii="Roboto" w:eastAsia="Roboto" w:hAnsi="Roboto" w:cs="Roboto"/>
          <w:i/>
          <w:iCs/>
          <w:sz w:val="22"/>
          <w:szCs w:val="22"/>
        </w:rPr>
      </w:pPr>
      <w:r>
        <w:rPr>
          <w:rFonts w:ascii="Roboto" w:eastAsia="Roboto" w:hAnsi="Roboto" w:cs="Roboto"/>
          <w:i/>
          <w:iCs/>
          <w:sz w:val="22"/>
          <w:szCs w:val="22"/>
        </w:rPr>
        <w:t xml:space="preserve">“Desde FELAB, queremos transmitir nuestra enhorabuena a Belén Villamiel por su nombramiento como </w:t>
      </w:r>
      <w:proofErr w:type="gramStart"/>
      <w:r>
        <w:rPr>
          <w:rFonts w:ascii="Roboto" w:eastAsia="Roboto" w:hAnsi="Roboto" w:cs="Roboto"/>
          <w:i/>
          <w:iCs/>
          <w:sz w:val="22"/>
          <w:szCs w:val="22"/>
        </w:rPr>
        <w:t>Presidenta</w:t>
      </w:r>
      <w:proofErr w:type="gramEnd"/>
      <w:r>
        <w:rPr>
          <w:rFonts w:ascii="Roboto" w:eastAsia="Roboto" w:hAnsi="Roboto" w:cs="Roboto"/>
          <w:i/>
          <w:iCs/>
          <w:sz w:val="22"/>
          <w:szCs w:val="22"/>
        </w:rPr>
        <w:t xml:space="preserve"> del Comité de Laboratorios de </w:t>
      </w:r>
      <w:proofErr w:type="spellStart"/>
      <w:r>
        <w:rPr>
          <w:rFonts w:ascii="Roboto" w:eastAsia="Roboto" w:hAnsi="Roboto" w:cs="Roboto"/>
          <w:i/>
          <w:iCs/>
          <w:sz w:val="22"/>
          <w:szCs w:val="22"/>
        </w:rPr>
        <w:t>European</w:t>
      </w:r>
      <w:proofErr w:type="spellEnd"/>
      <w:r>
        <w:rPr>
          <w:rFonts w:ascii="Roboto" w:eastAsia="Roboto" w:hAnsi="Roboto" w:cs="Roboto"/>
          <w:i/>
          <w:iCs/>
          <w:sz w:val="22"/>
          <w:szCs w:val="22"/>
        </w:rPr>
        <w:t xml:space="preserve"> </w:t>
      </w:r>
      <w:proofErr w:type="spellStart"/>
      <w:r>
        <w:rPr>
          <w:rFonts w:ascii="Roboto" w:eastAsia="Roboto" w:hAnsi="Roboto" w:cs="Roboto"/>
          <w:i/>
          <w:iCs/>
          <w:sz w:val="22"/>
          <w:szCs w:val="22"/>
        </w:rPr>
        <w:t>Accreditation</w:t>
      </w:r>
      <w:proofErr w:type="spellEnd"/>
      <w:r>
        <w:rPr>
          <w:rFonts w:ascii="Roboto" w:eastAsia="Roboto" w:hAnsi="Roboto" w:cs="Roboto"/>
          <w:i/>
          <w:iCs/>
          <w:sz w:val="22"/>
          <w:szCs w:val="22"/>
        </w:rPr>
        <w:t xml:space="preserve"> (EA). Es un reconocimiento tanto a su valía profesional como a su calidad humana. Su cercanía, su capacidad de diálogo y su experiencia en ENAC le permitirán, sin duda, afrontar los retos que tiene por delante EA, especialmente el de avanzar hacia una aplicación más homogénea de los criterios de acreditación. Un paso imprescindible en una Europa con un mercado único para nuestro sector y en un mundo cada vez más global, donde debemos mantenernos conectados para que la evaluación de la conformidad española siga siendo competitiva”.</w:t>
      </w:r>
    </w:p>
    <w:p w14:paraId="10721720" w14:textId="77777777" w:rsidR="0089526E" w:rsidRDefault="00B15BC2">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color w:val="E83544"/>
          <w:sz w:val="22"/>
          <w:szCs w:val="22"/>
        </w:rPr>
      </w:pPr>
      <w:r>
        <w:rPr>
          <w:rFonts w:ascii="Roboto" w:eastAsia="Roboto" w:hAnsi="Roboto" w:cs="Roboto"/>
          <w:b/>
          <w:bCs/>
          <w:color w:val="E83544"/>
          <w:sz w:val="22"/>
          <w:szCs w:val="22"/>
        </w:rPr>
        <w:t>Sobre ENAC</w:t>
      </w:r>
      <w:r>
        <w:rPr>
          <w:rFonts w:ascii="Roboto" w:eastAsia="Roboto" w:hAnsi="Roboto" w:cs="Roboto"/>
          <w:color w:val="E83544"/>
          <w:sz w:val="22"/>
          <w:szCs w:val="22"/>
        </w:rPr>
        <w:t xml:space="preserve"> </w:t>
      </w:r>
    </w:p>
    <w:p w14:paraId="10721721" w14:textId="77777777" w:rsidR="0089526E" w:rsidRDefault="00B15BC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w14:paraId="10721722" w14:textId="77777777" w:rsidR="0089526E" w:rsidRDefault="0089526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10721723" w14:textId="77777777" w:rsidR="0089526E" w:rsidRDefault="00B15BC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w14:paraId="10721724" w14:textId="77777777" w:rsidR="0089526E" w:rsidRDefault="0089526E">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10721725" w14:textId="77777777" w:rsidR="0089526E" w:rsidRDefault="00B15BC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marca ENAC es la manera de distinguir si un certificado o informe está acreditado o no. Aporta confianza en que la organización que lo emite 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w14:paraId="10721726" w14:textId="77777777" w:rsidR="0089526E" w:rsidRDefault="0089526E">
      <w:pPr>
        <w:jc w:val="both"/>
        <w:rPr>
          <w:rFonts w:ascii="Roboto" w:eastAsia="Roboto" w:hAnsi="Roboto" w:cs="Roboto"/>
          <w:sz w:val="22"/>
          <w:szCs w:val="22"/>
        </w:rPr>
      </w:pPr>
    </w:p>
    <w:p w14:paraId="10721727" w14:textId="77777777" w:rsidR="0089526E" w:rsidRDefault="00B15BC2">
      <w:pPr>
        <w:pBdr>
          <w:bottom w:val="single" w:sz="12" w:space="1" w:color="000000"/>
        </w:pBdr>
        <w:jc w:val="both"/>
        <w:rPr>
          <w:rFonts w:ascii="Roboto" w:eastAsia="Roboto" w:hAnsi="Roboto" w:cs="Roboto"/>
          <w:color w:val="E83544"/>
          <w:sz w:val="22"/>
          <w:szCs w:val="22"/>
        </w:rPr>
      </w:pPr>
      <w:hyperlink r:id="rId13">
        <w:r>
          <w:rPr>
            <w:rFonts w:ascii="Roboto" w:eastAsia="Roboto" w:hAnsi="Roboto" w:cs="Roboto"/>
            <w:color w:val="E83544"/>
            <w:sz w:val="22"/>
            <w:szCs w:val="22"/>
            <w:u w:val="single"/>
          </w:rPr>
          <w:t>www.enac.es</w:t>
        </w:r>
      </w:hyperlink>
      <w:r>
        <w:rPr>
          <w:rFonts w:ascii="Roboto" w:eastAsia="Roboto" w:hAnsi="Roboto" w:cs="Roboto"/>
          <w:color w:val="E83544"/>
          <w:sz w:val="22"/>
          <w:szCs w:val="22"/>
        </w:rPr>
        <w:t xml:space="preserve"> </w:t>
      </w:r>
    </w:p>
    <w:p w14:paraId="10721728" w14:textId="77777777" w:rsidR="0089526E" w:rsidRDefault="0089526E">
      <w:pPr>
        <w:pBdr>
          <w:bottom w:val="single" w:sz="12" w:space="1" w:color="000000"/>
        </w:pBdr>
        <w:jc w:val="both"/>
        <w:rPr>
          <w:rFonts w:ascii="Roboto" w:eastAsia="Roboto" w:hAnsi="Roboto" w:cs="Roboto"/>
          <w:color w:val="E83544"/>
          <w:sz w:val="22"/>
          <w:szCs w:val="22"/>
        </w:rPr>
      </w:pPr>
    </w:p>
    <w:p w14:paraId="10721729" w14:textId="77777777" w:rsidR="0089526E" w:rsidRDefault="00B15BC2">
      <w:pPr>
        <w:pBdr>
          <w:bottom w:val="single" w:sz="12" w:space="1" w:color="000000"/>
        </w:pBdr>
        <w:jc w:val="both"/>
        <w:rPr>
          <w:rFonts w:ascii="Roboto" w:eastAsia="Roboto" w:hAnsi="Roboto" w:cs="Roboto"/>
          <w:sz w:val="22"/>
          <w:szCs w:val="22"/>
        </w:rPr>
      </w:pPr>
      <w:r>
        <w:rPr>
          <w:rFonts w:ascii="Roboto" w:eastAsia="Roboto" w:hAnsi="Roboto" w:cs="Roboto"/>
          <w:color w:val="0000FF"/>
          <w:sz w:val="22"/>
          <w:szCs w:val="22"/>
        </w:rPr>
        <w:t xml:space="preserve">  </w:t>
      </w:r>
      <w:r>
        <w:rPr>
          <w:rFonts w:ascii="Roboto" w:eastAsia="Roboto" w:hAnsi="Roboto" w:cs="Roboto"/>
          <w:noProof/>
          <w:color w:val="0000FF"/>
          <w:sz w:val="22"/>
          <w:szCs w:val="22"/>
        </w:rPr>
        <w:drawing>
          <wp:inline distT="0" distB="0" distL="0" distR="0" wp14:anchorId="10721732" wp14:editId="10721733">
            <wp:extent cx="304800" cy="304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04800" cy="304800"/>
                    </a:xfrm>
                    <a:prstGeom prst="rect">
                      <a:avLst/>
                    </a:prstGeom>
                    <a:ln/>
                  </pic:spPr>
                </pic:pic>
              </a:graphicData>
            </a:graphic>
          </wp:inline>
        </w:drawing>
      </w:r>
    </w:p>
    <w:p w14:paraId="1072172A" w14:textId="77777777" w:rsidR="0089526E" w:rsidRDefault="0089526E">
      <w:pPr>
        <w:pBdr>
          <w:bottom w:val="single" w:sz="12" w:space="1" w:color="000000"/>
        </w:pBdr>
        <w:jc w:val="both"/>
        <w:rPr>
          <w:rFonts w:ascii="Roboto" w:eastAsia="Roboto" w:hAnsi="Roboto" w:cs="Roboto"/>
          <w:color w:val="E83544"/>
          <w:sz w:val="22"/>
          <w:szCs w:val="22"/>
        </w:rPr>
      </w:pPr>
    </w:p>
    <w:p w14:paraId="1072172B" w14:textId="77777777" w:rsidR="0089526E" w:rsidRDefault="0089526E">
      <w:pPr>
        <w:jc w:val="both"/>
        <w:rPr>
          <w:rFonts w:ascii="Roboto" w:eastAsia="Roboto" w:hAnsi="Roboto" w:cs="Roboto"/>
          <w:color w:val="E83544"/>
          <w:sz w:val="22"/>
          <w:szCs w:val="22"/>
        </w:rPr>
      </w:pPr>
    </w:p>
    <w:p w14:paraId="1072172C" w14:textId="77777777" w:rsidR="0089526E" w:rsidRDefault="00B15BC2">
      <w:pPr>
        <w:jc w:val="both"/>
        <w:rPr>
          <w:rFonts w:ascii="Roboto" w:eastAsia="Roboto" w:hAnsi="Roboto" w:cs="Roboto"/>
          <w:sz w:val="22"/>
          <w:szCs w:val="22"/>
        </w:rPr>
      </w:pPr>
      <w:r>
        <w:rPr>
          <w:rFonts w:ascii="Roboto" w:eastAsia="Roboto" w:hAnsi="Roboto" w:cs="Roboto"/>
          <w:sz w:val="22"/>
          <w:szCs w:val="22"/>
        </w:rPr>
        <w:t>Para más información sobre la nota de prensa, resolver dudas o gestionar entrevistas</w:t>
      </w:r>
    </w:p>
    <w:p w14:paraId="1072172D" w14:textId="77777777" w:rsidR="0089526E" w:rsidRDefault="00B15BC2">
      <w:pPr>
        <w:jc w:val="both"/>
        <w:rPr>
          <w:rFonts w:ascii="Roboto" w:eastAsia="Roboto" w:hAnsi="Roboto" w:cs="Roboto"/>
          <w:sz w:val="22"/>
          <w:szCs w:val="22"/>
        </w:rPr>
      </w:pPr>
      <w:r>
        <w:rPr>
          <w:rFonts w:ascii="Roboto" w:eastAsia="Roboto" w:hAnsi="Roboto" w:cs="Roboto"/>
          <w:sz w:val="22"/>
          <w:szCs w:val="22"/>
        </w:rPr>
        <w:t>Eva Martín</w:t>
      </w:r>
    </w:p>
    <w:p w14:paraId="1072172E" w14:textId="77777777" w:rsidR="0089526E" w:rsidRDefault="00B15BC2">
      <w:pPr>
        <w:jc w:val="both"/>
        <w:rPr>
          <w:rFonts w:ascii="Roboto" w:eastAsia="Roboto" w:hAnsi="Roboto" w:cs="Roboto"/>
          <w:sz w:val="22"/>
          <w:szCs w:val="22"/>
        </w:rPr>
      </w:pPr>
      <w:r>
        <w:rPr>
          <w:rFonts w:ascii="Roboto" w:eastAsia="Roboto" w:hAnsi="Roboto" w:cs="Roboto"/>
          <w:sz w:val="22"/>
          <w:szCs w:val="22"/>
        </w:rPr>
        <w:t xml:space="preserve">Tfno. 628 17 49 01 / </w:t>
      </w:r>
      <w:r>
        <w:rPr>
          <w:rFonts w:ascii="Roboto" w:eastAsia="Roboto" w:hAnsi="Roboto" w:cs="Roboto"/>
          <w:color w:val="E83544"/>
          <w:sz w:val="22"/>
          <w:szCs w:val="22"/>
        </w:rPr>
        <w:t xml:space="preserve"> </w:t>
      </w:r>
      <w:hyperlink r:id="rId15">
        <w:r>
          <w:rPr>
            <w:rFonts w:ascii="Roboto" w:eastAsia="Roboto" w:hAnsi="Roboto" w:cs="Roboto"/>
            <w:color w:val="E83544"/>
            <w:sz w:val="22"/>
            <w:szCs w:val="22"/>
            <w:u w:val="single"/>
          </w:rPr>
          <w:t>evamc@varenga.es</w:t>
        </w:r>
      </w:hyperlink>
    </w:p>
    <w:p w14:paraId="1072172F" w14:textId="77777777" w:rsidR="0089526E" w:rsidRDefault="0089526E"/>
    <w:p w14:paraId="10721730" w14:textId="77777777" w:rsidR="0089526E" w:rsidRDefault="0089526E"/>
    <w:p w14:paraId="10721731" w14:textId="77777777" w:rsidR="0089526E" w:rsidRDefault="0089526E">
      <w:pPr>
        <w:pBdr>
          <w:top w:val="nil"/>
          <w:left w:val="nil"/>
          <w:bottom w:val="nil"/>
          <w:right w:val="nil"/>
          <w:between w:val="nil"/>
        </w:pBdr>
        <w:rPr>
          <w:rFonts w:ascii="Calibri" w:eastAsia="Calibri" w:hAnsi="Calibri" w:cs="Calibri"/>
          <w:highlight w:val="white"/>
        </w:rPr>
      </w:pPr>
    </w:p>
    <w:sectPr w:rsidR="0089526E">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2ED5" w14:textId="77777777" w:rsidR="00FA5296" w:rsidRDefault="00FA5296">
      <w:r>
        <w:separator/>
      </w:r>
    </w:p>
  </w:endnote>
  <w:endnote w:type="continuationSeparator" w:id="0">
    <w:p w14:paraId="306A5A0A" w14:textId="77777777" w:rsidR="00FA5296" w:rsidRDefault="00FA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B266E5F-3046-471B-9FE0-8913FC9947D1}"/>
  </w:font>
  <w:font w:name="Roboto">
    <w:charset w:val="00"/>
    <w:family w:val="auto"/>
    <w:pitch w:val="variable"/>
    <w:sig w:usb0="E0000AFF" w:usb1="5000217F" w:usb2="00000021" w:usb3="00000000" w:csb0="0000019F" w:csb1="00000000"/>
    <w:embedRegular r:id="rId2" w:fontKey="{DDE28FED-5B49-46B4-9628-6CEA48361E68}"/>
    <w:embedBold r:id="rId3" w:fontKey="{E1F59B15-831C-451E-A209-EFC9A5EF784D}"/>
    <w:embedItalic r:id="rId4" w:fontKey="{BAE406A0-8F00-49A1-86C0-05260C45428A}"/>
    <w:embedBoldItalic r:id="rId5" w:fontKey="{41D4C78E-00FE-4189-BFDC-BFF7D2A3A9C2}"/>
  </w:font>
  <w:font w:name="Calibri">
    <w:panose1 w:val="020F0502020204030204"/>
    <w:charset w:val="00"/>
    <w:family w:val="swiss"/>
    <w:pitch w:val="variable"/>
    <w:sig w:usb0="E4002EFF" w:usb1="C200247B" w:usb2="00000009" w:usb3="00000000" w:csb0="000001FF" w:csb1="00000000"/>
    <w:embedRegular r:id="rId6" w:fontKey="{75999DBF-B30B-4184-9CCD-A1E625BD7747}"/>
  </w:font>
  <w:font w:name="Cambria">
    <w:panose1 w:val="02040503050406030204"/>
    <w:charset w:val="00"/>
    <w:family w:val="roman"/>
    <w:pitch w:val="variable"/>
    <w:sig w:usb0="E00006FF" w:usb1="420024FF" w:usb2="02000000" w:usb3="00000000" w:csb0="0000019F" w:csb1="00000000"/>
    <w:embedRegular r:id="rId7" w:fontKey="{2F9AC6E0-974E-4D52-AA1F-89850C9207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3A" w14:textId="77777777" w:rsidR="0089526E" w:rsidRDefault="0089526E">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3B" w14:textId="602FA827" w:rsidR="0089526E" w:rsidRDefault="00B15BC2">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E95197">
      <w:rPr>
        <w:noProof/>
        <w:color w:val="000000"/>
      </w:rPr>
      <w:t>1</w:t>
    </w:r>
    <w:r>
      <w:rPr>
        <w:color w:val="000000"/>
      </w:rPr>
      <w:fldChar w:fldCharType="end"/>
    </w:r>
  </w:p>
  <w:p w14:paraId="1072173C" w14:textId="77777777" w:rsidR="0089526E" w:rsidRDefault="0089526E">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3E" w14:textId="77777777" w:rsidR="0089526E" w:rsidRDefault="0089526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43FF" w14:textId="77777777" w:rsidR="00FA5296" w:rsidRDefault="00FA5296">
      <w:r>
        <w:separator/>
      </w:r>
    </w:p>
  </w:footnote>
  <w:footnote w:type="continuationSeparator" w:id="0">
    <w:p w14:paraId="37B98007" w14:textId="77777777" w:rsidR="00FA5296" w:rsidRDefault="00FA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34" w14:textId="77777777" w:rsidR="0089526E" w:rsidRDefault="0089526E">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35" w14:textId="77777777" w:rsidR="0089526E" w:rsidRDefault="00B15BC2">
    <w:pPr>
      <w:spacing w:line="276" w:lineRule="auto"/>
    </w:pPr>
    <w:r>
      <w:t xml:space="preserve">                                                                           </w:t>
    </w:r>
    <w:r>
      <w:rPr>
        <w:noProof/>
      </w:rPr>
      <w:drawing>
        <wp:anchor distT="0" distB="0" distL="0" distR="0" simplePos="0" relativeHeight="251658240" behindDoc="0" locked="0" layoutInCell="1" hidden="0" allowOverlap="1" wp14:anchorId="1072173F" wp14:editId="10721740">
          <wp:simplePos x="0" y="0"/>
          <wp:positionH relativeFrom="column">
            <wp:posOffset>19050</wp:posOffset>
          </wp:positionH>
          <wp:positionV relativeFrom="paragraph">
            <wp:posOffset>19050</wp:posOffset>
          </wp:positionV>
          <wp:extent cx="1240365" cy="80587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40365" cy="805879"/>
                  </a:xfrm>
                  <a:prstGeom prst="rect">
                    <a:avLst/>
                  </a:prstGeom>
                  <a:ln/>
                </pic:spPr>
              </pic:pic>
            </a:graphicData>
          </a:graphic>
        </wp:anchor>
      </w:drawing>
    </w:r>
    <w:r>
      <w:rPr>
        <w:noProof/>
      </w:rPr>
      <w:drawing>
        <wp:anchor distT="0" distB="0" distL="0" distR="0" simplePos="0" relativeHeight="251658241" behindDoc="0" locked="0" layoutInCell="1" hidden="0" allowOverlap="1" wp14:anchorId="10721741" wp14:editId="10721742">
          <wp:simplePos x="0" y="0"/>
          <wp:positionH relativeFrom="column">
            <wp:posOffset>4152900</wp:posOffset>
          </wp:positionH>
          <wp:positionV relativeFrom="paragraph">
            <wp:posOffset>142875</wp:posOffset>
          </wp:positionV>
          <wp:extent cx="1157297" cy="684798"/>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8" b="-8"/>
                  <a:stretch>
                    <a:fillRect/>
                  </a:stretch>
                </pic:blipFill>
                <pic:spPr>
                  <a:xfrm>
                    <a:off x="0" y="0"/>
                    <a:ext cx="1157297" cy="684798"/>
                  </a:xfrm>
                  <a:prstGeom prst="rect">
                    <a:avLst/>
                  </a:prstGeom>
                  <a:ln/>
                </pic:spPr>
              </pic:pic>
            </a:graphicData>
          </a:graphic>
        </wp:anchor>
      </w:drawing>
    </w:r>
  </w:p>
  <w:p w14:paraId="10721736" w14:textId="77777777" w:rsidR="0089526E" w:rsidRDefault="0089526E">
    <w:pPr>
      <w:spacing w:line="276" w:lineRule="auto"/>
    </w:pPr>
  </w:p>
  <w:p w14:paraId="10721737" w14:textId="77777777" w:rsidR="0089526E" w:rsidRDefault="0089526E">
    <w:pPr>
      <w:spacing w:line="276" w:lineRule="auto"/>
    </w:pPr>
  </w:p>
  <w:p w14:paraId="10721738" w14:textId="77777777" w:rsidR="0089526E" w:rsidRDefault="0089526E">
    <w:pPr>
      <w:spacing w:line="276" w:lineRule="auto"/>
    </w:pPr>
  </w:p>
  <w:p w14:paraId="10721739" w14:textId="77777777" w:rsidR="0089526E" w:rsidRDefault="0089526E">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173D" w14:textId="77777777" w:rsidR="0089526E" w:rsidRDefault="0089526E">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E0E"/>
    <w:multiLevelType w:val="multilevel"/>
    <w:tmpl w:val="A0F20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137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26E"/>
    <w:rsid w:val="000533D7"/>
    <w:rsid w:val="000E1432"/>
    <w:rsid w:val="001871EF"/>
    <w:rsid w:val="0022079F"/>
    <w:rsid w:val="002C2128"/>
    <w:rsid w:val="0053307A"/>
    <w:rsid w:val="005F11BA"/>
    <w:rsid w:val="0089526E"/>
    <w:rsid w:val="008A4DD8"/>
    <w:rsid w:val="00A24471"/>
    <w:rsid w:val="00B15BC2"/>
    <w:rsid w:val="00C32D87"/>
    <w:rsid w:val="00C86451"/>
    <w:rsid w:val="00CF429D"/>
    <w:rsid w:val="00E444E1"/>
    <w:rsid w:val="00E95197"/>
    <w:rsid w:val="00F76A4F"/>
    <w:rsid w:val="00FA52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2170E"/>
  <w15:docId w15:val="{49D86BCF-ABA7-48B7-8711-BCE00C85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5F11BA"/>
  </w:style>
  <w:style w:type="paragraph" w:styleId="Header">
    <w:name w:val="header"/>
    <w:basedOn w:val="Normal"/>
    <w:link w:val="HeaderChar"/>
    <w:uiPriority w:val="99"/>
    <w:semiHidden/>
    <w:unhideWhenUsed/>
    <w:rsid w:val="00A24471"/>
    <w:pPr>
      <w:tabs>
        <w:tab w:val="center" w:pos="4252"/>
        <w:tab w:val="right" w:pos="8504"/>
      </w:tabs>
    </w:pPr>
  </w:style>
  <w:style w:type="character" w:customStyle="1" w:styleId="HeaderChar">
    <w:name w:val="Header Char"/>
    <w:basedOn w:val="DefaultParagraphFont"/>
    <w:link w:val="Header"/>
    <w:uiPriority w:val="99"/>
    <w:semiHidden/>
    <w:rsid w:val="00A24471"/>
  </w:style>
  <w:style w:type="paragraph" w:styleId="Footer">
    <w:name w:val="footer"/>
    <w:basedOn w:val="Normal"/>
    <w:link w:val="FooterChar"/>
    <w:uiPriority w:val="99"/>
    <w:semiHidden/>
    <w:unhideWhenUsed/>
    <w:rsid w:val="00A24471"/>
    <w:pPr>
      <w:tabs>
        <w:tab w:val="center" w:pos="4252"/>
        <w:tab w:val="right" w:pos="8504"/>
      </w:tabs>
    </w:pPr>
  </w:style>
  <w:style w:type="character" w:customStyle="1" w:styleId="FooterChar">
    <w:name w:val="Footer Char"/>
    <w:basedOn w:val="DefaultParagraphFont"/>
    <w:link w:val="Footer"/>
    <w:uiPriority w:val="99"/>
    <w:semiHidden/>
    <w:rsid w:val="00A24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ac.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nac.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ac.es/" TargetMode="External"/><Relationship Id="rId5" Type="http://schemas.openxmlformats.org/officeDocument/2006/relationships/numbering" Target="numbering.xml"/><Relationship Id="rId15" Type="http://schemas.openxmlformats.org/officeDocument/2006/relationships/hyperlink" Target="mailto:evamc@varenga.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8nEnNfwczhYgVppQE3Pykj3npQ==">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</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3F2825-38CC-4247-B2ED-C7276AA52503}">
  <ds:schemaRefs>
    <ds:schemaRef ds:uri="http://schemas.microsoft.com/sharepoint/v3/contenttype/forms"/>
  </ds:schemaRefs>
</ds:datastoreItem>
</file>

<file path=customXml/itemProps3.xml><?xml version="1.0" encoding="utf-8"?>
<ds:datastoreItem xmlns:ds="http://schemas.openxmlformats.org/officeDocument/2006/customXml" ds:itemID="{3A900D54-85E3-4B8E-9FC9-DCE11C30B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0ce1-b2e7-4ccb-948d-a290ef611fa1"/>
    <ds:schemaRef ds:uri="909e21e3-a2e2-47ca-be0e-9c3a9bef9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A5AFD7-24BF-4A9C-BBF6-C97261B51059}">
  <ds:schemaRefs>
    <ds:schemaRef ds:uri="http://schemas.microsoft.com/office/2006/metadata/properties"/>
    <ds:schemaRef ds:uri="http://schemas.microsoft.com/office/infopath/2007/PartnerControls"/>
    <ds:schemaRef ds:uri="6e290ce1-b2e7-4ccb-948d-a290ef611fa1"/>
    <ds:schemaRef ds:uri="909e21e3-a2e2-47ca-be0e-9c3a9bef9292"/>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958</Words>
  <Characters>5463</Characters>
  <Application>Microsoft Office Word</Application>
  <DocSecurity>4</DocSecurity>
  <Lines>45</Lines>
  <Paragraphs>12</Paragraphs>
  <ScaleCrop>false</ScaleCrop>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Pacheco Alonso</dc:creator>
  <cp:keywords/>
  <cp:lastModifiedBy>Soledad Pacheco Alonso</cp:lastModifiedBy>
  <cp:revision>9</cp:revision>
  <dcterms:created xsi:type="dcterms:W3CDTF">2026-05-26T17:36:00Z</dcterms:created>
  <dcterms:modified xsi:type="dcterms:W3CDTF">2026-05-26T09:13:00Z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