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DFDA" w14:textId="77777777" w:rsidR="00E449A1" w:rsidRDefault="003B75D4">
      <w:pPr>
        <w:spacing w:line="276" w:lineRule="auto"/>
        <w:jc w:val="center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sz w:val="40"/>
          <w:szCs w:val="40"/>
        </w:rPr>
        <w:t>NOTA DE PRENSA</w:t>
      </w:r>
      <w:r>
        <w:rPr>
          <w:rFonts w:ascii="Roboto" w:eastAsia="Roboto" w:hAnsi="Roboto" w:cs="Roboto"/>
          <w:sz w:val="22"/>
          <w:szCs w:val="22"/>
        </w:rPr>
        <w:t xml:space="preserve"> </w:t>
      </w:r>
    </w:p>
    <w:p w14:paraId="58D7DFDB" w14:textId="77777777" w:rsidR="00E449A1" w:rsidRDefault="00E449A1">
      <w:pPr>
        <w:jc w:val="center"/>
        <w:rPr>
          <w:rFonts w:ascii="Roboto" w:eastAsia="Roboto" w:hAnsi="Roboto" w:cs="Roboto"/>
          <w:sz w:val="30"/>
          <w:szCs w:val="30"/>
        </w:rPr>
      </w:pPr>
    </w:p>
    <w:p w14:paraId="58D7DFDC" w14:textId="77777777" w:rsidR="00E449A1" w:rsidRDefault="003B75D4">
      <w:pPr>
        <w:spacing w:after="160" w:line="259" w:lineRule="auto"/>
        <w:jc w:val="center"/>
        <w:rPr>
          <w:rFonts w:ascii="Roboto" w:eastAsia="Roboto" w:hAnsi="Roboto" w:cs="Roboto"/>
          <w:b/>
          <w:bCs/>
          <w:sz w:val="32"/>
          <w:szCs w:val="32"/>
        </w:rPr>
      </w:pPr>
      <w:r>
        <w:rPr>
          <w:rFonts w:ascii="Roboto" w:eastAsia="Roboto" w:hAnsi="Roboto" w:cs="Roboto"/>
          <w:b/>
          <w:bCs/>
          <w:sz w:val="32"/>
          <w:szCs w:val="32"/>
        </w:rPr>
        <w:t>Primera entidad acreditada por ENAC para los ensayos de verificación de autenticidad de componentes electrónicos</w:t>
      </w:r>
    </w:p>
    <w:p w14:paraId="58D7DFDD" w14:textId="77777777" w:rsidR="00E449A1" w:rsidRDefault="00E449A1">
      <w:pPr>
        <w:spacing w:after="160" w:line="259" w:lineRule="auto"/>
        <w:jc w:val="center"/>
        <w:rPr>
          <w:rFonts w:ascii="Roboto" w:eastAsia="Roboto" w:hAnsi="Roboto" w:cs="Roboto"/>
          <w:b/>
          <w:bCs/>
          <w:sz w:val="10"/>
          <w:szCs w:val="10"/>
        </w:rPr>
      </w:pPr>
    </w:p>
    <w:p w14:paraId="58D7DFDE" w14:textId="5C1DDA3A" w:rsidR="00E449A1" w:rsidRDefault="003B75D4" w:rsidP="723FC677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sz w:val="20"/>
          <w:szCs w:val="20"/>
          <w:lang w:val="es-ES"/>
        </w:rPr>
      </w:pPr>
      <w:r w:rsidRPr="723FC677">
        <w:rPr>
          <w:rFonts w:ascii="Roboto" w:eastAsia="Roboto" w:hAnsi="Roboto" w:cs="Roboto"/>
          <w:b/>
          <w:bCs/>
          <w:sz w:val="22"/>
          <w:szCs w:val="22"/>
          <w:highlight w:val="white"/>
          <w:lang w:val="es-ES"/>
        </w:rPr>
        <w:t xml:space="preserve">FAST Components Europe se ha convertido en la primera entidad acreditada en España para realizar ensayos bajo la norma IDEA-STD-1010, un estándar internacional esencial </w:t>
      </w:r>
      <w:r w:rsidR="001F79D1" w:rsidRPr="723FC677">
        <w:rPr>
          <w:rFonts w:ascii="Roboto" w:eastAsia="Roboto" w:hAnsi="Roboto" w:cs="Roboto"/>
          <w:b/>
          <w:bCs/>
          <w:sz w:val="22"/>
          <w:szCs w:val="22"/>
          <w:highlight w:val="white"/>
          <w:lang w:val="es-ES"/>
        </w:rPr>
        <w:t>en la detección de</w:t>
      </w:r>
      <w:r w:rsidRPr="723FC677">
        <w:rPr>
          <w:rFonts w:ascii="Roboto" w:eastAsia="Roboto" w:hAnsi="Roboto" w:cs="Roboto"/>
          <w:b/>
          <w:bCs/>
          <w:sz w:val="22"/>
          <w:szCs w:val="22"/>
          <w:highlight w:val="white"/>
          <w:lang w:val="es-ES"/>
        </w:rPr>
        <w:t xml:space="preserve"> componentes electrónicos falsificados antes de su comercialización</w:t>
      </w:r>
    </w:p>
    <w:p w14:paraId="58D7DFDF" w14:textId="77777777" w:rsidR="00E449A1" w:rsidRPr="00CE7764" w:rsidRDefault="00E449A1">
      <w:pPr>
        <w:ind w:left="720"/>
        <w:jc w:val="both"/>
        <w:rPr>
          <w:rFonts w:ascii="Roboto" w:eastAsia="Roboto" w:hAnsi="Roboto" w:cs="Roboto"/>
          <w:b/>
          <w:bCs/>
          <w:color w:val="000000" w:themeColor="text1"/>
          <w:sz w:val="22"/>
          <w:szCs w:val="22"/>
          <w:highlight w:val="white"/>
        </w:rPr>
      </w:pPr>
    </w:p>
    <w:p w14:paraId="58D7DFE0" w14:textId="2553E454" w:rsidR="00E449A1" w:rsidRPr="00CE7764" w:rsidRDefault="003B75D4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color w:val="000000" w:themeColor="text1"/>
          <w:sz w:val="22"/>
          <w:szCs w:val="22"/>
        </w:rPr>
      </w:pPr>
      <w:r w:rsidRPr="723FC677">
        <w:rPr>
          <w:rFonts w:ascii="Roboto" w:eastAsia="Roboto" w:hAnsi="Roboto" w:cs="Roboto"/>
          <w:b/>
          <w:bCs/>
          <w:color w:val="000000" w:themeColor="text1"/>
          <w:sz w:val="22"/>
          <w:szCs w:val="22"/>
          <w:highlight w:val="white"/>
        </w:rPr>
        <w:t>La aplicación d</w:t>
      </w:r>
      <w:r w:rsidRPr="723FC677">
        <w:rPr>
          <w:rFonts w:ascii="Roboto" w:eastAsia="Roboto" w:hAnsi="Roboto" w:cs="Roboto"/>
          <w:b/>
          <w:bCs/>
          <w:sz w:val="22"/>
          <w:szCs w:val="22"/>
          <w:highlight w:val="white"/>
        </w:rPr>
        <w:t xml:space="preserve">e estos ensayos </w:t>
      </w:r>
      <w:r w:rsidR="00566BA7" w:rsidRPr="723FC677">
        <w:rPr>
          <w:rFonts w:ascii="Roboto" w:eastAsia="Roboto" w:hAnsi="Roboto" w:cs="Roboto"/>
          <w:b/>
          <w:bCs/>
          <w:sz w:val="22"/>
          <w:szCs w:val="22"/>
          <w:highlight w:val="white"/>
        </w:rPr>
        <w:t>aporta</w:t>
      </w:r>
      <w:r w:rsidRPr="723FC677">
        <w:rPr>
          <w:rFonts w:ascii="Roboto" w:eastAsia="Roboto" w:hAnsi="Roboto" w:cs="Roboto"/>
          <w:b/>
          <w:bCs/>
          <w:sz w:val="22"/>
          <w:szCs w:val="22"/>
          <w:highlight w:val="white"/>
        </w:rPr>
        <w:t xml:space="preserve"> fiabilidad </w:t>
      </w:r>
      <w:r w:rsidR="0050674F" w:rsidRPr="723FC677">
        <w:rPr>
          <w:rFonts w:ascii="Roboto" w:eastAsia="Roboto" w:hAnsi="Roboto" w:cs="Roboto"/>
          <w:b/>
          <w:bCs/>
          <w:sz w:val="22"/>
          <w:szCs w:val="22"/>
          <w:highlight w:val="white"/>
        </w:rPr>
        <w:t>en</w:t>
      </w:r>
      <w:r w:rsidRPr="723FC677">
        <w:rPr>
          <w:rFonts w:ascii="Roboto" w:eastAsia="Roboto" w:hAnsi="Roboto" w:cs="Roboto"/>
          <w:b/>
          <w:bCs/>
          <w:sz w:val="22"/>
          <w:szCs w:val="22"/>
          <w:highlight w:val="white"/>
        </w:rPr>
        <w:t xml:space="preserve"> los equipos en sectores estratégicos como la industria, las telecomunicacione</w:t>
      </w:r>
      <w:r w:rsidRPr="723FC677">
        <w:rPr>
          <w:rFonts w:ascii="Roboto" w:eastAsia="Roboto" w:hAnsi="Roboto" w:cs="Roboto"/>
          <w:b/>
          <w:bCs/>
          <w:color w:val="000000" w:themeColor="text1"/>
          <w:sz w:val="22"/>
          <w:szCs w:val="22"/>
          <w:highlight w:val="white"/>
        </w:rPr>
        <w:t>s, la automoción, la aeronáutica, la defensa y los dispositivos médicos</w:t>
      </w:r>
      <w:r w:rsidRPr="723FC677">
        <w:rPr>
          <w:rFonts w:ascii="Roboto" w:eastAsia="Roboto" w:hAnsi="Roboto" w:cs="Roboto"/>
          <w:b/>
          <w:bCs/>
          <w:color w:val="000000" w:themeColor="text1"/>
          <w:sz w:val="22"/>
          <w:szCs w:val="22"/>
        </w:rPr>
        <w:t xml:space="preserve"> </w:t>
      </w:r>
    </w:p>
    <w:p w14:paraId="58D7DFE1" w14:textId="77777777" w:rsidR="00E449A1" w:rsidRDefault="00E449A1">
      <w:pPr>
        <w:ind w:left="720"/>
        <w:jc w:val="both"/>
        <w:rPr>
          <w:rFonts w:ascii="Roboto" w:eastAsia="Roboto" w:hAnsi="Roboto" w:cs="Roboto"/>
          <w:b/>
          <w:bCs/>
          <w:sz w:val="20"/>
          <w:szCs w:val="20"/>
        </w:rPr>
      </w:pPr>
    </w:p>
    <w:p w14:paraId="4BFF4F88" w14:textId="2CEBC202" w:rsidR="61FE4E09" w:rsidRDefault="61FE4E09" w:rsidP="723FC677">
      <w:pPr>
        <w:jc w:val="both"/>
        <w:rPr>
          <w:rFonts w:ascii="Roboto" w:eastAsia="Roboto" w:hAnsi="Roboto" w:cs="Roboto"/>
          <w:color w:val="000000" w:themeColor="text1"/>
          <w:sz w:val="22"/>
          <w:szCs w:val="22"/>
          <w:lang w:val="es-ES"/>
        </w:rPr>
      </w:pPr>
      <w:r w:rsidRPr="723FC677">
        <w:rPr>
          <w:rFonts w:ascii="Roboto" w:eastAsia="Roboto" w:hAnsi="Roboto" w:cs="Roboto"/>
          <w:color w:val="000000" w:themeColor="text1"/>
          <w:sz w:val="22"/>
          <w:szCs w:val="22"/>
          <w:lang w:val="es-ES"/>
        </w:rPr>
        <w:t xml:space="preserve">Madrid, 29 de julio de 2026.-  La </w:t>
      </w:r>
      <w:hyperlink r:id="rId11">
        <w:r w:rsidRPr="723FC677">
          <w:rPr>
            <w:rStyle w:val="Hyperlink"/>
            <w:rFonts w:ascii="Roboto" w:eastAsia="Roboto" w:hAnsi="Roboto" w:cs="Roboto"/>
            <w:color w:val="1155CC"/>
            <w:u w:val="none"/>
            <w:lang w:val="es-ES"/>
          </w:rPr>
          <w:t>Entidad Nacional de Acreditación</w:t>
        </w:r>
      </w:hyperlink>
      <w:r w:rsidRPr="723FC677">
        <w:rPr>
          <w:rFonts w:ascii="Roboto" w:eastAsia="Roboto" w:hAnsi="Roboto" w:cs="Roboto"/>
          <w:color w:val="000000" w:themeColor="text1"/>
          <w:sz w:val="22"/>
          <w:szCs w:val="22"/>
          <w:lang w:val="es-ES"/>
        </w:rPr>
        <w:t xml:space="preserve"> (ENAC) ha concedido a </w:t>
      </w:r>
      <w:r w:rsidRPr="723FC677">
        <w:rPr>
          <w:rFonts w:ascii="Roboto" w:eastAsia="Roboto" w:hAnsi="Roboto" w:cs="Roboto"/>
          <w:b/>
          <w:bCs/>
          <w:color w:val="000000" w:themeColor="text1"/>
          <w:sz w:val="22"/>
          <w:szCs w:val="22"/>
          <w:lang w:val="es-ES"/>
        </w:rPr>
        <w:t>FAST Components Europe,</w:t>
      </w:r>
      <w:r w:rsidRPr="723FC677">
        <w:rPr>
          <w:rFonts w:ascii="Roboto" w:eastAsia="Roboto" w:hAnsi="Roboto" w:cs="Roboto"/>
          <w:color w:val="000000" w:themeColor="text1"/>
          <w:sz w:val="22"/>
          <w:szCs w:val="22"/>
          <w:lang w:val="es-ES"/>
        </w:rPr>
        <w:t xml:space="preserve"> empresa especializada en la distribución de componentes electrónicos, la primera acreditación en España para los ensayos utilizados para la verificación de autenticidad de componentes electrónicos conforme a la norma </w:t>
      </w:r>
      <w:r w:rsidRPr="723FC677">
        <w:rPr>
          <w:rFonts w:ascii="Roboto" w:eastAsia="Roboto" w:hAnsi="Roboto" w:cs="Roboto"/>
          <w:b/>
          <w:bCs/>
          <w:color w:val="000000" w:themeColor="text1"/>
          <w:sz w:val="22"/>
          <w:szCs w:val="22"/>
          <w:lang w:val="es-ES"/>
        </w:rPr>
        <w:t>IDEA-STD-1010</w:t>
      </w:r>
      <w:r w:rsidRPr="723FC677">
        <w:rPr>
          <w:rFonts w:ascii="Roboto" w:eastAsia="Roboto" w:hAnsi="Roboto" w:cs="Roboto"/>
          <w:color w:val="000000" w:themeColor="text1"/>
          <w:sz w:val="22"/>
          <w:szCs w:val="22"/>
          <w:lang w:val="es-ES"/>
        </w:rPr>
        <w:t xml:space="preserve">, un </w:t>
      </w:r>
      <w:r w:rsidRPr="723FC677">
        <w:rPr>
          <w:rFonts w:ascii="Roboto" w:eastAsia="Roboto" w:hAnsi="Roboto" w:cs="Roboto"/>
          <w:b/>
          <w:bCs/>
          <w:color w:val="000000" w:themeColor="text1"/>
          <w:sz w:val="22"/>
          <w:szCs w:val="22"/>
          <w:lang w:val="es-ES"/>
        </w:rPr>
        <w:t>estándar internacional que establece las mejores prácticas para la manipulación, inspección y ensayo de estos productos con el objetivo de detectar componentes falsificados</w:t>
      </w:r>
      <w:r w:rsidRPr="723FC677">
        <w:rPr>
          <w:rFonts w:ascii="Roboto" w:eastAsia="Roboto" w:hAnsi="Roboto" w:cs="Roboto"/>
          <w:color w:val="000000" w:themeColor="text1"/>
          <w:sz w:val="22"/>
          <w:szCs w:val="22"/>
          <w:lang w:val="es-ES"/>
        </w:rPr>
        <w:t xml:space="preserve"> antes de su comercialización.</w:t>
      </w:r>
    </w:p>
    <w:p w14:paraId="21BE57D6" w14:textId="77C740D6" w:rsidR="723FC677" w:rsidRDefault="723FC677" w:rsidP="723FC677">
      <w:pPr>
        <w:jc w:val="both"/>
      </w:pPr>
    </w:p>
    <w:p w14:paraId="58D7DFE4" w14:textId="77777777" w:rsidR="00E449A1" w:rsidRPr="00CE7764" w:rsidRDefault="003B75D4">
      <w:pPr>
        <w:spacing w:after="160" w:line="259" w:lineRule="auto"/>
        <w:jc w:val="both"/>
        <w:rPr>
          <w:rFonts w:ascii="Roboto" w:eastAsia="Roboto" w:hAnsi="Roboto" w:cs="Roboto"/>
          <w:color w:val="000000" w:themeColor="text1"/>
          <w:sz w:val="22"/>
          <w:szCs w:val="22"/>
        </w:rPr>
      </w:pPr>
      <w:r w:rsidRPr="00CE7764">
        <w:rPr>
          <w:rFonts w:ascii="Roboto" w:eastAsia="Roboto" w:hAnsi="Roboto" w:cs="Roboto"/>
          <w:color w:val="000000" w:themeColor="text1"/>
          <w:sz w:val="22"/>
          <w:szCs w:val="22"/>
        </w:rPr>
        <w:t xml:space="preserve">La falsificación de componentes electrónicos constituye uno de los principales retos para la cadena de suministro global, ya que </w:t>
      </w:r>
      <w:r w:rsidRPr="00CE7764">
        <w:rPr>
          <w:rFonts w:ascii="Roboto" w:eastAsia="Roboto" w:hAnsi="Roboto" w:cs="Roboto"/>
          <w:b/>
          <w:bCs/>
          <w:color w:val="000000" w:themeColor="text1"/>
          <w:sz w:val="22"/>
          <w:szCs w:val="22"/>
        </w:rPr>
        <w:t>puede afectar a la fiabilidad y seguridad de equipos utilizados en sectores estratégicos como la industria, las telecomunicaciones, la automoción, la aeronáutica, la defensa o los dispositivos médicos</w:t>
      </w:r>
      <w:r w:rsidRPr="00CE7764">
        <w:rPr>
          <w:rFonts w:ascii="Roboto" w:eastAsia="Roboto" w:hAnsi="Roboto" w:cs="Roboto"/>
          <w:color w:val="000000" w:themeColor="text1"/>
          <w:sz w:val="22"/>
          <w:szCs w:val="22"/>
        </w:rPr>
        <w:t>. La utilización de componentes no auténticos puede provocar fallos prematuros, reducir la vida útil de los equipos e incluso comprometer el funcionamiento de infraestructuras críticas.</w:t>
      </w:r>
    </w:p>
    <w:p w14:paraId="58D7DFE5" w14:textId="77777777" w:rsidR="00E449A1" w:rsidRDefault="003B75D4">
      <w:pPr>
        <w:spacing w:after="160" w:line="259" w:lineRule="auto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En este contexto, la norma </w:t>
      </w:r>
      <w:r>
        <w:rPr>
          <w:rFonts w:ascii="Roboto" w:eastAsia="Roboto" w:hAnsi="Roboto" w:cs="Roboto"/>
          <w:b/>
          <w:bCs/>
          <w:sz w:val="22"/>
          <w:szCs w:val="22"/>
        </w:rPr>
        <w:t>IDEA-STD-1010</w:t>
      </w:r>
      <w:r>
        <w:rPr>
          <w:rFonts w:ascii="Roboto" w:eastAsia="Roboto" w:hAnsi="Roboto" w:cs="Roboto"/>
          <w:sz w:val="22"/>
          <w:szCs w:val="22"/>
        </w:rPr>
        <w:t xml:space="preserve"> proporciona un marco técnico reconocido internacionalmente para verificar la autenticidad de los componentes electrónicos, estableciendo requisitos sobre su manipulación, inspección y ensayo con el fin de identificar posibles falsificaciones y reducir el riesgo de que estos productos lleguen al mercado.</w:t>
      </w:r>
    </w:p>
    <w:p w14:paraId="58D7DFE6" w14:textId="77777777" w:rsidR="00E449A1" w:rsidRDefault="003B75D4" w:rsidP="723FC677">
      <w:pPr>
        <w:spacing w:after="160" w:line="259" w:lineRule="auto"/>
        <w:jc w:val="both"/>
        <w:rPr>
          <w:rFonts w:ascii="Roboto" w:eastAsia="Roboto" w:hAnsi="Roboto" w:cs="Roboto"/>
          <w:sz w:val="22"/>
          <w:szCs w:val="22"/>
          <w:lang w:val="es-ES"/>
        </w:rPr>
      </w:pPr>
      <w:r w:rsidRPr="723FC677">
        <w:rPr>
          <w:rFonts w:ascii="Roboto" w:eastAsia="Roboto" w:hAnsi="Roboto" w:cs="Roboto"/>
          <w:sz w:val="22"/>
          <w:szCs w:val="22"/>
          <w:lang w:val="es-ES"/>
        </w:rPr>
        <w:t>En concreto, el alcance de la acreditación de FAST Components Europe Incluye técnicas como pruebas con disolventes, pruebas dimensionales, examen mediante rayos X, microscopía acústica y decapsulación, que permiten evaluar distintos indicios de falsificación y verificar la autenticidad de los componentes.</w:t>
      </w:r>
    </w:p>
    <w:p w14:paraId="58D7DFE7" w14:textId="77777777" w:rsidR="00E449A1" w:rsidRDefault="003B75D4" w:rsidP="723FC677">
      <w:pPr>
        <w:spacing w:after="160" w:line="259" w:lineRule="auto"/>
        <w:jc w:val="both"/>
        <w:rPr>
          <w:rFonts w:ascii="Roboto" w:eastAsia="Roboto" w:hAnsi="Roboto" w:cs="Roboto"/>
          <w:sz w:val="22"/>
          <w:szCs w:val="22"/>
          <w:lang w:val="es-ES"/>
        </w:rPr>
      </w:pPr>
      <w:r w:rsidRPr="723FC677">
        <w:rPr>
          <w:rFonts w:ascii="Roboto" w:eastAsia="Roboto" w:hAnsi="Roboto" w:cs="Roboto"/>
          <w:sz w:val="22"/>
          <w:szCs w:val="22"/>
          <w:lang w:val="es-ES"/>
        </w:rPr>
        <w:t>Con esta acreditación, FAST Components Europe ha demostrado a ENAC que cuenta con la necesaria competencia técnica para realizar estos ensayos, proporcionando confianza a fabricantes, distribuidores y usuarios finales sobre la fiabilidad de los resultados obtenidos.</w:t>
      </w:r>
    </w:p>
    <w:p w14:paraId="58D7DFE8" w14:textId="77777777" w:rsidR="00E449A1" w:rsidRDefault="00E449A1">
      <w:pPr>
        <w:jc w:val="both"/>
        <w:rPr>
          <w:rFonts w:ascii="Roboto" w:eastAsia="Roboto" w:hAnsi="Roboto" w:cs="Roboto"/>
          <w:sz w:val="22"/>
          <w:szCs w:val="22"/>
        </w:rPr>
      </w:pPr>
    </w:p>
    <w:p w14:paraId="58D7DFE9" w14:textId="77777777" w:rsidR="00E449A1" w:rsidRDefault="00E449A1">
      <w:pPr>
        <w:jc w:val="both"/>
        <w:rPr>
          <w:rFonts w:ascii="Roboto" w:eastAsia="Roboto" w:hAnsi="Roboto" w:cs="Roboto"/>
          <w:sz w:val="22"/>
          <w:szCs w:val="22"/>
        </w:rPr>
      </w:pPr>
    </w:p>
    <w:p w14:paraId="58D7DFEB" w14:textId="77777777" w:rsidR="00E449A1" w:rsidRDefault="00E449A1">
      <w:pPr>
        <w:jc w:val="both"/>
        <w:rPr>
          <w:rFonts w:ascii="Roboto" w:eastAsia="Roboto" w:hAnsi="Roboto" w:cs="Roboto"/>
          <w:sz w:val="22"/>
          <w:szCs w:val="22"/>
        </w:rPr>
      </w:pPr>
    </w:p>
    <w:p w14:paraId="58D7DFEC" w14:textId="77777777" w:rsidR="00E449A1" w:rsidRDefault="00E449A1">
      <w:pPr>
        <w:jc w:val="both"/>
        <w:rPr>
          <w:rFonts w:ascii="Roboto" w:eastAsia="Roboto" w:hAnsi="Roboto" w:cs="Roboto"/>
          <w:sz w:val="22"/>
          <w:szCs w:val="22"/>
        </w:rPr>
      </w:pPr>
    </w:p>
    <w:p w14:paraId="58D7DFED" w14:textId="77777777" w:rsidR="00E449A1" w:rsidRDefault="003B75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jc w:val="both"/>
        <w:rPr>
          <w:rFonts w:ascii="Roboto" w:eastAsia="Roboto" w:hAnsi="Roboto" w:cs="Roboto"/>
          <w:color w:val="E83544"/>
          <w:sz w:val="22"/>
          <w:szCs w:val="22"/>
        </w:rPr>
      </w:pPr>
      <w:r>
        <w:rPr>
          <w:rFonts w:ascii="Roboto" w:eastAsia="Roboto" w:hAnsi="Roboto" w:cs="Roboto"/>
          <w:b/>
          <w:bCs/>
          <w:color w:val="E83544"/>
          <w:sz w:val="22"/>
          <w:szCs w:val="22"/>
        </w:rPr>
        <w:t>Sobre ENAC</w:t>
      </w:r>
      <w:r>
        <w:rPr>
          <w:rFonts w:ascii="Roboto" w:eastAsia="Roboto" w:hAnsi="Roboto" w:cs="Roboto"/>
          <w:color w:val="E83544"/>
          <w:sz w:val="22"/>
          <w:szCs w:val="22"/>
        </w:rPr>
        <w:t xml:space="preserve"> </w:t>
      </w:r>
    </w:p>
    <w:p w14:paraId="58D7DFEE" w14:textId="77777777" w:rsidR="00E449A1" w:rsidRDefault="003B75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La Entidad Nacional de Acreditación – ENAC – es la entidad designada por el Gobierno para operar en España como el único Organismo Nacional de Acreditación, en aplicación del Reglamento (CE) nº765/2008 del Parlamento Europeo que regula el funcionamiento de la acreditación en Europa. </w:t>
      </w:r>
    </w:p>
    <w:p w14:paraId="58D7DFEF" w14:textId="77777777" w:rsidR="00E449A1" w:rsidRDefault="00E449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</w:p>
    <w:p w14:paraId="58D7DFF0" w14:textId="77777777" w:rsidR="00E449A1" w:rsidRDefault="003B75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ENAC tiene como misión generar confianza en el mercado y en la sociedad evaluando, a través de un sistema conforme a normas internacionales, la competencia técnica de laboratorios de ensayo o calibración, entidades de inspección, entidades de certificación y verificadores medioambientales que desarrollen su actividad en cualquier sector: industria,  energía, medio ambiente, sanidad, alimentación, investigación, desarrollo e innovación, transportes, telecomunicaciones, turismo, servicios, construcción, etc. Contribuye, así, a la seguridad y el bienestar de las personas, la calidad de los productos y servicios, la protección del medioambiente y, con ello, al aumento de la competitividad de los productos y servicios españoles y a una disminución de los costes para la sociedad debidos a estas actividades.  </w:t>
      </w:r>
    </w:p>
    <w:p w14:paraId="58D7DFF1" w14:textId="77777777" w:rsidR="00E449A1" w:rsidRDefault="00E449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</w:p>
    <w:p w14:paraId="58D7DFF2" w14:textId="77777777" w:rsidR="00E449A1" w:rsidRDefault="003B75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La marca ENAC es la manera de distinguir si un certificado o informe está acreditado o no. Aporta confianza en que la organización que lo emite es técnicamente competente para llevar a cabo la tarea que realiza, y lo es tanto en España como en los 120 países en los que la marca de ENAC es reconocida y aceptada gracias a los acuerdos de reconocimiento que ENAC ha suscrito con las entidades de acreditación de esos países. </w:t>
      </w:r>
    </w:p>
    <w:p w14:paraId="58D7DFF3" w14:textId="77777777" w:rsidR="00E449A1" w:rsidRDefault="00E449A1">
      <w:pPr>
        <w:jc w:val="both"/>
        <w:rPr>
          <w:rFonts w:ascii="Roboto" w:eastAsia="Roboto" w:hAnsi="Roboto" w:cs="Roboto"/>
          <w:sz w:val="22"/>
          <w:szCs w:val="22"/>
        </w:rPr>
      </w:pPr>
    </w:p>
    <w:p w14:paraId="58D7DFF4" w14:textId="77777777" w:rsidR="00E449A1" w:rsidRDefault="003B75D4">
      <w:pPr>
        <w:pBdr>
          <w:bottom w:val="single" w:sz="12" w:space="1" w:color="000000"/>
        </w:pBdr>
        <w:jc w:val="both"/>
        <w:rPr>
          <w:rFonts w:ascii="Roboto" w:eastAsia="Roboto" w:hAnsi="Roboto" w:cs="Roboto"/>
          <w:color w:val="E83544"/>
          <w:sz w:val="22"/>
          <w:szCs w:val="22"/>
        </w:rPr>
      </w:pPr>
      <w:hyperlink r:id="rId12">
        <w:r>
          <w:rPr>
            <w:rFonts w:ascii="Roboto" w:eastAsia="Roboto" w:hAnsi="Roboto" w:cs="Roboto"/>
            <w:color w:val="E83544"/>
            <w:sz w:val="22"/>
            <w:szCs w:val="22"/>
            <w:u w:val="single"/>
          </w:rPr>
          <w:t>www.enac.es</w:t>
        </w:r>
      </w:hyperlink>
      <w:r>
        <w:rPr>
          <w:rFonts w:ascii="Roboto" w:eastAsia="Roboto" w:hAnsi="Roboto" w:cs="Roboto"/>
          <w:color w:val="E83544"/>
          <w:sz w:val="22"/>
          <w:szCs w:val="22"/>
        </w:rPr>
        <w:t xml:space="preserve"> </w:t>
      </w:r>
    </w:p>
    <w:p w14:paraId="58D7DFF5" w14:textId="77777777" w:rsidR="00E449A1" w:rsidRDefault="00E449A1">
      <w:pPr>
        <w:pBdr>
          <w:bottom w:val="single" w:sz="12" w:space="1" w:color="000000"/>
        </w:pBdr>
        <w:jc w:val="both"/>
        <w:rPr>
          <w:rFonts w:ascii="Roboto" w:eastAsia="Roboto" w:hAnsi="Roboto" w:cs="Roboto"/>
          <w:color w:val="E83544"/>
          <w:sz w:val="22"/>
          <w:szCs w:val="22"/>
        </w:rPr>
      </w:pPr>
    </w:p>
    <w:p w14:paraId="58D7DFF6" w14:textId="77777777" w:rsidR="00E449A1" w:rsidRDefault="003B75D4">
      <w:pPr>
        <w:pBdr>
          <w:bottom w:val="single" w:sz="12" w:space="1" w:color="000000"/>
        </w:pBd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color w:val="0000FF"/>
          <w:sz w:val="22"/>
          <w:szCs w:val="22"/>
        </w:rPr>
        <w:t xml:space="preserve">  </w:t>
      </w:r>
      <w:r>
        <w:rPr>
          <w:rFonts w:ascii="Roboto" w:eastAsia="Roboto" w:hAnsi="Roboto" w:cs="Roboto"/>
          <w:noProof/>
          <w:color w:val="0000FF"/>
          <w:sz w:val="22"/>
          <w:szCs w:val="22"/>
        </w:rPr>
        <w:drawing>
          <wp:inline distT="0" distB="0" distL="0" distR="0" wp14:anchorId="58D7DFFF" wp14:editId="58D7E000">
            <wp:extent cx="304800" cy="3048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D7DFF7" w14:textId="77777777" w:rsidR="00E449A1" w:rsidRDefault="00E449A1">
      <w:pPr>
        <w:pBdr>
          <w:bottom w:val="single" w:sz="12" w:space="1" w:color="000000"/>
        </w:pBdr>
        <w:jc w:val="both"/>
        <w:rPr>
          <w:rFonts w:ascii="Roboto" w:eastAsia="Roboto" w:hAnsi="Roboto" w:cs="Roboto"/>
          <w:color w:val="E83544"/>
          <w:sz w:val="22"/>
          <w:szCs w:val="22"/>
        </w:rPr>
      </w:pPr>
    </w:p>
    <w:p w14:paraId="58D7DFF8" w14:textId="77777777" w:rsidR="00E449A1" w:rsidRDefault="00E449A1">
      <w:pPr>
        <w:jc w:val="both"/>
        <w:rPr>
          <w:rFonts w:ascii="Roboto" w:eastAsia="Roboto" w:hAnsi="Roboto" w:cs="Roboto"/>
          <w:color w:val="E83544"/>
          <w:sz w:val="22"/>
          <w:szCs w:val="22"/>
        </w:rPr>
      </w:pPr>
    </w:p>
    <w:p w14:paraId="58D7DFF9" w14:textId="77777777" w:rsidR="00E449A1" w:rsidRDefault="003B75D4">
      <w:pP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Para más información sobre la nota de prensa, resolver dudas o gestionar entrevistas</w:t>
      </w:r>
    </w:p>
    <w:p w14:paraId="58D7DFFA" w14:textId="77777777" w:rsidR="00E449A1" w:rsidRDefault="003B75D4">
      <w:pP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Eva Martín</w:t>
      </w:r>
    </w:p>
    <w:p w14:paraId="58D7DFFB" w14:textId="77777777" w:rsidR="00E449A1" w:rsidRDefault="003B75D4">
      <w:pP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Tfno. 628 17 49 01 / </w:t>
      </w:r>
      <w:r>
        <w:rPr>
          <w:rFonts w:ascii="Roboto" w:eastAsia="Roboto" w:hAnsi="Roboto" w:cs="Roboto"/>
          <w:color w:val="E83544"/>
          <w:sz w:val="22"/>
          <w:szCs w:val="22"/>
        </w:rPr>
        <w:t xml:space="preserve"> </w:t>
      </w:r>
      <w:hyperlink r:id="rId14">
        <w:r>
          <w:rPr>
            <w:rFonts w:ascii="Roboto" w:eastAsia="Roboto" w:hAnsi="Roboto" w:cs="Roboto"/>
            <w:color w:val="E83544"/>
            <w:sz w:val="22"/>
            <w:szCs w:val="22"/>
            <w:u w:val="single"/>
          </w:rPr>
          <w:t>evamc@varenga.es</w:t>
        </w:r>
      </w:hyperlink>
    </w:p>
    <w:p w14:paraId="58D7DFFC" w14:textId="77777777" w:rsidR="00E449A1" w:rsidRDefault="00E449A1"/>
    <w:p w14:paraId="58D7DFFD" w14:textId="77777777" w:rsidR="00E449A1" w:rsidRDefault="00E449A1"/>
    <w:p w14:paraId="58D7DFFE" w14:textId="77777777" w:rsidR="00E449A1" w:rsidRDefault="00E449A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highlight w:val="white"/>
        </w:rPr>
      </w:pPr>
    </w:p>
    <w:sectPr w:rsidR="00E449A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27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262B" w14:textId="77777777" w:rsidR="00F91246" w:rsidRDefault="00F91246">
      <w:r>
        <w:separator/>
      </w:r>
    </w:p>
  </w:endnote>
  <w:endnote w:type="continuationSeparator" w:id="0">
    <w:p w14:paraId="0BADCD95" w14:textId="77777777" w:rsidR="00F91246" w:rsidRDefault="00F9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8D9FCED-7F4D-4D28-90BF-56D29A02ADF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A6041A88-037C-4378-B52D-18DD61A552A9}"/>
    <w:embedBold r:id="rId3" w:fontKey="{A31007E6-DC1A-4A1F-9AA7-1EA51F30C1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CD90B05-B3D5-4990-AFC6-61252B55FB2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4F57388-ACAA-4E2E-8CF7-70AE2AC55F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E007" w14:textId="77777777" w:rsidR="00E449A1" w:rsidRDefault="00E449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E008" w14:textId="080AC6EF" w:rsidR="00E449A1" w:rsidRDefault="003B7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F79D1">
      <w:rPr>
        <w:noProof/>
        <w:color w:val="000000"/>
      </w:rPr>
      <w:t>1</w:t>
    </w:r>
    <w:r>
      <w:rPr>
        <w:color w:val="000000"/>
      </w:rPr>
      <w:fldChar w:fldCharType="end"/>
    </w:r>
  </w:p>
  <w:p w14:paraId="58D7E009" w14:textId="77777777" w:rsidR="00E449A1" w:rsidRDefault="00E449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E00B" w14:textId="77777777" w:rsidR="00E449A1" w:rsidRDefault="00E449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2694E" w14:textId="77777777" w:rsidR="00F91246" w:rsidRDefault="00F91246">
      <w:r>
        <w:separator/>
      </w:r>
    </w:p>
  </w:footnote>
  <w:footnote w:type="continuationSeparator" w:id="0">
    <w:p w14:paraId="2311FEC1" w14:textId="77777777" w:rsidR="00F91246" w:rsidRDefault="00F91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E001" w14:textId="77777777" w:rsidR="00E449A1" w:rsidRDefault="00E449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E002" w14:textId="77777777" w:rsidR="00E449A1" w:rsidRDefault="003B75D4">
    <w:pPr>
      <w:spacing w:line="276" w:lineRule="auto"/>
    </w:pPr>
    <w:r>
      <w:t xml:space="preserve">                                                                 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8D7E00C" wp14:editId="58D7E00D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240365" cy="805879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0365" cy="80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0" locked="0" layoutInCell="1" hidden="0" allowOverlap="1" wp14:anchorId="58D7E00E" wp14:editId="58D7E00F">
          <wp:simplePos x="0" y="0"/>
          <wp:positionH relativeFrom="column">
            <wp:posOffset>4152900</wp:posOffset>
          </wp:positionH>
          <wp:positionV relativeFrom="paragraph">
            <wp:posOffset>142875</wp:posOffset>
          </wp:positionV>
          <wp:extent cx="1157297" cy="684798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-8" b="-8"/>
                  <a:stretch>
                    <a:fillRect/>
                  </a:stretch>
                </pic:blipFill>
                <pic:spPr>
                  <a:xfrm>
                    <a:off x="0" y="0"/>
                    <a:ext cx="1157297" cy="684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D7E003" w14:textId="77777777" w:rsidR="00E449A1" w:rsidRDefault="00E449A1">
    <w:pPr>
      <w:spacing w:line="276" w:lineRule="auto"/>
    </w:pPr>
  </w:p>
  <w:p w14:paraId="58D7E004" w14:textId="77777777" w:rsidR="00E449A1" w:rsidRDefault="00E449A1">
    <w:pPr>
      <w:spacing w:line="276" w:lineRule="auto"/>
    </w:pPr>
  </w:p>
  <w:p w14:paraId="58D7E005" w14:textId="77777777" w:rsidR="00E449A1" w:rsidRDefault="00E449A1">
    <w:pPr>
      <w:spacing w:line="276" w:lineRule="auto"/>
    </w:pPr>
  </w:p>
  <w:p w14:paraId="58D7E006" w14:textId="77777777" w:rsidR="00E449A1" w:rsidRDefault="00E449A1">
    <w:pP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E00A" w14:textId="77777777" w:rsidR="00E449A1" w:rsidRDefault="00E449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24005"/>
    <w:multiLevelType w:val="multilevel"/>
    <w:tmpl w:val="8C541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3433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9A1"/>
    <w:rsid w:val="00043631"/>
    <w:rsid w:val="000608C4"/>
    <w:rsid w:val="000C7943"/>
    <w:rsid w:val="00105409"/>
    <w:rsid w:val="00175032"/>
    <w:rsid w:val="0018736D"/>
    <w:rsid w:val="001D4297"/>
    <w:rsid w:val="001F79D1"/>
    <w:rsid w:val="002565E6"/>
    <w:rsid w:val="00271453"/>
    <w:rsid w:val="002750D4"/>
    <w:rsid w:val="003301AA"/>
    <w:rsid w:val="003B75D4"/>
    <w:rsid w:val="004D4DCD"/>
    <w:rsid w:val="004E78B7"/>
    <w:rsid w:val="0050674F"/>
    <w:rsid w:val="00566BA7"/>
    <w:rsid w:val="005746FB"/>
    <w:rsid w:val="005F5497"/>
    <w:rsid w:val="00761746"/>
    <w:rsid w:val="00796134"/>
    <w:rsid w:val="0080215B"/>
    <w:rsid w:val="00850407"/>
    <w:rsid w:val="008841EE"/>
    <w:rsid w:val="008F2A1A"/>
    <w:rsid w:val="00904718"/>
    <w:rsid w:val="00A01BF5"/>
    <w:rsid w:val="00A51DD7"/>
    <w:rsid w:val="00A707CC"/>
    <w:rsid w:val="00A853AF"/>
    <w:rsid w:val="00A93778"/>
    <w:rsid w:val="00A9508A"/>
    <w:rsid w:val="00AF4F2F"/>
    <w:rsid w:val="00B251AB"/>
    <w:rsid w:val="00C607E2"/>
    <w:rsid w:val="00CE7764"/>
    <w:rsid w:val="00DB3C73"/>
    <w:rsid w:val="00E449A1"/>
    <w:rsid w:val="00E6238A"/>
    <w:rsid w:val="00E735A0"/>
    <w:rsid w:val="00E92540"/>
    <w:rsid w:val="00F638AE"/>
    <w:rsid w:val="00F85740"/>
    <w:rsid w:val="00F91246"/>
    <w:rsid w:val="00FA6D9E"/>
    <w:rsid w:val="00FD4A56"/>
    <w:rsid w:val="00FF033A"/>
    <w:rsid w:val="129DF5FD"/>
    <w:rsid w:val="43C9ED2F"/>
    <w:rsid w:val="61FE4E09"/>
    <w:rsid w:val="723FC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7DFDA"/>
  <w15:docId w15:val="{33905108-0955-4C82-8685-105A980C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80215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215B"/>
  </w:style>
  <w:style w:type="paragraph" w:styleId="Footer">
    <w:name w:val="footer"/>
    <w:basedOn w:val="Normal"/>
    <w:link w:val="FooterChar"/>
    <w:uiPriority w:val="99"/>
    <w:semiHidden/>
    <w:unhideWhenUsed/>
    <w:rsid w:val="0080215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215B"/>
  </w:style>
  <w:style w:type="character" w:styleId="PlaceholderText">
    <w:name w:val="Placeholder Text"/>
    <w:basedOn w:val="DefaultParagraphFont"/>
    <w:uiPriority w:val="99"/>
    <w:semiHidden/>
    <w:rsid w:val="723FC67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723FC6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enac.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ac.e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vamc@varenga.es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290ce1-b2e7-4ccb-948d-a290ef611fa1">
      <Terms xmlns="http://schemas.microsoft.com/office/infopath/2007/PartnerControls"/>
    </lcf76f155ced4ddcb4097134ff3c332f>
    <TaxCatchAll xmlns="909e21e3-a2e2-47ca-be0e-9c3a9bef9292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ro+saIN2WfMASUbBcyDIHS/CAA==">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52DE15686E4843A3780C010A78B13A" ma:contentTypeVersion="16" ma:contentTypeDescription="Crear nuevo documento." ma:contentTypeScope="" ma:versionID="35b7714a55062d14d892f3522112704a">
  <xsd:schema xmlns:xsd="http://www.w3.org/2001/XMLSchema" xmlns:xs="http://www.w3.org/2001/XMLSchema" xmlns:p="http://schemas.microsoft.com/office/2006/metadata/properties" xmlns:ns2="6e290ce1-b2e7-4ccb-948d-a290ef611fa1" xmlns:ns3="909e21e3-a2e2-47ca-be0e-9c3a9bef9292" targetNamespace="http://schemas.microsoft.com/office/2006/metadata/properties" ma:root="true" ma:fieldsID="92a12215dc0792136b523b9589aa527d" ns2:_="" ns3:_="">
    <xsd:import namespace="6e290ce1-b2e7-4ccb-948d-a290ef611fa1"/>
    <xsd:import namespace="909e21e3-a2e2-47ca-be0e-9c3a9bef9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90ce1-b2e7-4ccb-948d-a290ef611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5c5079e-b5d9-4f40-8558-acc8d9d79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e21e3-a2e2-47ca-be0e-9c3a9bef9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6efcf77-0706-4f8e-b256-a6b4bd8b1840}" ma:internalName="TaxCatchAll" ma:showField="CatchAllData" ma:web="909e21e3-a2e2-47ca-be0e-9c3a9bef9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473007-C13B-4793-A244-4D73255B3A46}">
  <ds:schemaRefs>
    <ds:schemaRef ds:uri="http://schemas.microsoft.com/office/2006/metadata/properties"/>
    <ds:schemaRef ds:uri="http://schemas.microsoft.com/office/infopath/2007/PartnerControls"/>
    <ds:schemaRef ds:uri="6e290ce1-b2e7-4ccb-948d-a290ef611fa1"/>
    <ds:schemaRef ds:uri="909e21e3-a2e2-47ca-be0e-9c3a9bef9292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101274A-3085-40E4-840B-047EEFFC4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90ce1-b2e7-4ccb-948d-a290ef611fa1"/>
    <ds:schemaRef ds:uri="909e21e3-a2e2-47ca-be0e-9c3a9bef9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69539F-A850-48F5-B33C-442EB9050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656</Words>
  <Characters>3741</Characters>
  <Application>Microsoft Office Word</Application>
  <DocSecurity>4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Pacheco Alonso</dc:creator>
  <cp:keywords/>
  <cp:lastModifiedBy>Eva Martín</cp:lastModifiedBy>
  <cp:revision>15</cp:revision>
  <dcterms:created xsi:type="dcterms:W3CDTF">2026-07-28T18:00:00Z</dcterms:created>
  <dcterms:modified xsi:type="dcterms:W3CDTF">2026-07-28T11:13:00Z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0x0101009152DE15686E4843A3780C010A78B13A</vt:lpwstr>
  </property>
  <property fmtid="{D5CDD505-2E9C-101B-9397-08002B2CF9AE}" pid="3" name="MediaServiceImageTags">
    <vt:lpwstr>MediaServiceImageTags</vt:lpwstr>
  </property>
</Properties>
</file>