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0cb7b01234714d59" /><Relationship Type="http://schemas.openxmlformats.org/package/2006/relationships/metadata/core-properties" Target="package/services/metadata/core-properties/dfd16bb1cbd54f31a9133a563ca6cbf8.psmdcp" Id="R8c751ac46a4d4ed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line="276" w:lineRule="auto"/>
        <w:jc w:val="center"/>
        <w:rPr>
          <w:rFonts w:ascii="Roboto" w:hAnsi="Roboto" w:eastAsia="Roboto" w:cs="Roboto"/>
          <w:sz w:val="22"/>
          <w:szCs w:val="22"/>
        </w:rPr>
      </w:pPr>
      <w:r>
        <w:rPr>
          <w:rFonts w:ascii="Roboto" w:hAnsi="Roboto" w:eastAsia="Roboto" w:cs="Roboto"/>
          <w:b w:val="1"/>
          <w:bCs w:val="1"/>
          <w:sz w:val="40"/>
          <w:szCs w:val="40"/>
          <w:rtl w:val="0"/>
        </w:rPr>
        <w:t xml:space="preserve">NOTA DE PRENSA</w:t>
      </w:r>
      <w:r>
        <w:rPr>
          <w:rFonts w:ascii="Roboto" w:hAnsi="Roboto" w:eastAsia="Roboto" w:cs="Roboto"/>
          <w:sz w:val="22"/>
          <w:szCs w:val="22"/>
          <w:rtl w:val="0"/>
        </w:rPr>
        <w:t xml:space="preserve"> </w:t>
      </w:r>
    </w:p>
    <w:p xmlns:wp14="http://schemas.microsoft.com/office/word/2010/wordml" w:rsidRDefault="00000000" w14:paraId="00000002" wp14:textId="77777777">
      <w:pPr>
        <w:jc w:val="center"/>
        <w:rPr>
          <w:rFonts w:ascii="Roboto" w:hAnsi="Roboto" w:eastAsia="Roboto" w:cs="Roboto"/>
          <w:b w:val="1"/>
          <w:bCs w:val="1"/>
          <w:sz w:val="38"/>
          <w:szCs w:val="38"/>
        </w:rPr>
      </w:pPr>
      <w:r>
        <w:rPr>
          <w:rtl w:val="0"/>
        </w:rPr>
      </w:r>
    </w:p>
    <w:p xmlns:wp14="http://schemas.microsoft.com/office/word/2010/wordml" w:rsidRDefault="00000000" w14:paraId="00000003" wp14:textId="77777777">
      <w:pPr>
        <w:jc w:val="center"/>
        <w:rPr>
          <w:rFonts w:ascii="Roboto" w:hAnsi="Roboto" w:eastAsia="Roboto" w:cs="Roboto"/>
          <w:b w:val="1"/>
          <w:bCs w:val="1"/>
          <w:sz w:val="34"/>
          <w:szCs w:val="34"/>
        </w:rPr>
      </w:pPr>
      <w:r>
        <w:rPr>
          <w:rFonts w:ascii="Roboto" w:hAnsi="Roboto" w:eastAsia="Roboto" w:cs="Roboto"/>
          <w:b w:val="1"/>
          <w:bCs w:val="1"/>
          <w:sz w:val="34"/>
          <w:szCs w:val="34"/>
          <w:rtl w:val="0"/>
        </w:rPr>
        <w:t xml:space="preserve">Cerca de 100 entidades acreditadas por ENAC aportan garantías en el control de la contaminación acústica</w:t>
      </w:r>
    </w:p>
    <w:p xmlns:wp14="http://schemas.microsoft.com/office/word/2010/wordml" w:rsidRDefault="00000000" w14:paraId="00000004" wp14:textId="77777777">
      <w:pPr>
        <w:spacing w:line="276" w:lineRule="auto"/>
        <w:jc w:val="center"/>
        <w:rPr>
          <w:rFonts w:ascii="Roboto" w:hAnsi="Roboto" w:eastAsia="Roboto" w:cs="Roboto"/>
          <w:b w:val="1"/>
          <w:bCs w:val="1"/>
          <w:color w:val="242424"/>
          <w:sz w:val="21"/>
          <w:szCs w:val="21"/>
          <w:highlight w:val="white"/>
        </w:rPr>
      </w:pPr>
      <w:r>
        <w:rPr>
          <w:rtl w:val="0"/>
        </w:rPr>
      </w:r>
    </w:p>
    <w:p xmlns:wp14="http://schemas.microsoft.com/office/word/2010/wordml" w:rsidRDefault="00000000" w14:paraId="00000005" wp14:textId="77777777">
      <w:pPr>
        <w:numPr>
          <w:ilvl w:val="0"/>
          <w:numId w:val="1"/>
        </w:numPr>
        <w:spacing w:after="160" w:line="259" w:lineRule="auto"/>
        <w:ind w:left="720" w:hanging="360"/>
        <w:jc w:val="both"/>
        <w:rPr>
          <w:rFonts w:ascii="Roboto" w:hAnsi="Roboto" w:eastAsia="Roboto" w:cs="Roboto"/>
          <w:b w:val="1"/>
          <w:bCs w:val="1"/>
          <w:sz w:val="20"/>
          <w:szCs w:val="20"/>
        </w:rPr>
      </w:pPr>
      <w:r>
        <w:rPr>
          <w:rFonts w:ascii="Roboto" w:hAnsi="Roboto" w:eastAsia="Roboto" w:cs="Roboto"/>
          <w:b w:val="1"/>
          <w:bCs w:val="1"/>
          <w:sz w:val="20"/>
          <w:szCs w:val="20"/>
          <w:rtl w:val="0"/>
        </w:rPr>
        <w:t xml:space="preserve">La acreditación se consolida como herramienta cada vez más utilizada por la Administración autonómica y, sobre todo, municipal para garantizar, de forma independiente e imparcial, que una empresa en el ámbito de acústica dispone de la competencia técnica necesaria</w:t>
      </w:r>
      <w:r>
        <w:rPr>
          <w:rFonts w:ascii="Roboto" w:hAnsi="Roboto" w:eastAsia="Roboto" w:cs="Roboto"/>
          <w:b w:val="1"/>
          <w:bCs w:val="1"/>
          <w:sz w:val="20"/>
          <w:szCs w:val="20"/>
          <w:highlight w:val="white"/>
          <w:rtl w:val="0"/>
        </w:rPr>
        <w:t xml:space="preserve">  </w:t>
      </w:r>
      <w:r>
        <w:rPr>
          <w:rFonts w:ascii="Roboto" w:hAnsi="Roboto" w:eastAsia="Roboto" w:cs="Roboto"/>
          <w:b w:val="1"/>
          <w:bCs w:val="1"/>
          <w:sz w:val="20"/>
          <w:szCs w:val="20"/>
          <w:rtl w:val="0"/>
        </w:rPr>
        <w:t xml:space="preserve">  </w:t>
      </w:r>
    </w:p>
    <w:p xmlns:wp14="http://schemas.microsoft.com/office/word/2010/wordml" w:rsidRDefault="00000000" w14:paraId="00000006" wp14:textId="77777777">
      <w:pPr>
        <w:jc w:val="both"/>
        <w:rPr>
          <w:rFonts w:ascii="Roboto" w:hAnsi="Roboto" w:eastAsia="Roboto" w:cs="Roboto"/>
          <w:sz w:val="22"/>
          <w:szCs w:val="22"/>
        </w:rPr>
      </w:pPr>
      <w:r>
        <w:rPr>
          <w:rFonts w:ascii="Roboto" w:hAnsi="Roboto" w:eastAsia="Roboto" w:cs="Roboto"/>
          <w:sz w:val="22"/>
          <w:szCs w:val="22"/>
          <w:rtl w:val="0"/>
        </w:rPr>
        <w:t xml:space="preserve">Madrid, 29 de abril de 2026.- La contaminación es uno de los riesgos </w:t>
      </w:r>
      <w:r>
        <w:rPr>
          <w:rFonts w:ascii="Roboto" w:hAnsi="Roboto" w:eastAsia="Roboto" w:cs="Roboto"/>
          <w:sz w:val="22"/>
          <w:szCs w:val="22"/>
          <w:rtl w:val="0"/>
        </w:rPr>
        <w:t xml:space="preserve">ambientales destacados</w:t>
      </w:r>
      <w:r>
        <w:rPr>
          <w:rFonts w:ascii="Roboto" w:hAnsi="Roboto" w:eastAsia="Roboto" w:cs="Roboto"/>
          <w:sz w:val="22"/>
          <w:szCs w:val="22"/>
          <w:rtl w:val="0"/>
        </w:rPr>
        <w:t xml:space="preserve"> para la salud en Europa. Según la Agencia Europea de Medio Ambiente (AEMA), más de 110 millones de personas están expuestas a niveles de ruido perjudiciales, principalmente debido al tráfico, que sigue siendo la principal fuente en entornos urbanos. </w:t>
      </w:r>
    </w:p>
    <w:p xmlns:wp14="http://schemas.microsoft.com/office/word/2010/wordml" w:rsidRDefault="00000000" w14:paraId="00000007" wp14:textId="77777777">
      <w:pPr>
        <w:jc w:val="both"/>
        <w:rPr>
          <w:rFonts w:ascii="Roboto" w:hAnsi="Roboto" w:eastAsia="Roboto" w:cs="Roboto"/>
          <w:sz w:val="22"/>
          <w:szCs w:val="22"/>
        </w:rPr>
      </w:pPr>
      <w:r>
        <w:rPr>
          <w:rtl w:val="0"/>
        </w:rPr>
      </w:r>
    </w:p>
    <w:p xmlns:wp14="http://schemas.microsoft.com/office/word/2010/wordml" w:rsidRDefault="00000000" w14:paraId="00000008" wp14:textId="77777777">
      <w:pPr>
        <w:spacing w:after="160" w:line="259" w:lineRule="auto"/>
        <w:jc w:val="both"/>
        <w:rPr>
          <w:rFonts w:ascii="Roboto" w:hAnsi="Roboto" w:eastAsia="Roboto" w:cs="Roboto"/>
          <w:sz w:val="22"/>
          <w:szCs w:val="22"/>
        </w:rPr>
      </w:pPr>
      <w:r>
        <w:rPr>
          <w:rFonts w:ascii="Roboto" w:hAnsi="Roboto" w:eastAsia="Roboto" w:cs="Roboto"/>
          <w:sz w:val="22"/>
          <w:szCs w:val="22"/>
          <w:rtl w:val="0"/>
        </w:rPr>
        <w:t xml:space="preserve">En este contexto, el </w:t>
      </w:r>
      <w:r>
        <w:rPr>
          <w:rFonts w:ascii="Roboto" w:hAnsi="Roboto" w:eastAsia="Roboto" w:cs="Roboto"/>
          <w:b w:val="1"/>
          <w:bCs w:val="1"/>
          <w:sz w:val="22"/>
          <w:szCs w:val="22"/>
          <w:rtl w:val="0"/>
        </w:rPr>
        <w:t xml:space="preserve">Día Internacional de la Concienciación sobre el Ruido</w:t>
      </w:r>
      <w:r>
        <w:rPr>
          <w:rFonts w:ascii="Roboto" w:hAnsi="Roboto" w:eastAsia="Roboto" w:cs="Roboto"/>
          <w:sz w:val="22"/>
          <w:szCs w:val="22"/>
          <w:rtl w:val="0"/>
        </w:rPr>
        <w:t xml:space="preserve"> pone el foco cada año en la necesidad de avanzar en la gestión y reducción de la contaminación acústica. Así, en 2026, bajo el lema </w:t>
      </w:r>
      <w:hyperlink r:id="rId7">
        <w:r>
          <w:rPr>
            <w:rFonts w:ascii="Roboto" w:hAnsi="Roboto" w:eastAsia="Roboto" w:cs="Roboto"/>
            <w:i w:val="1"/>
            <w:iCs w:val="1"/>
            <w:color w:val="1155cc"/>
            <w:sz w:val="22"/>
            <w:szCs w:val="22"/>
            <w:u w:val="single"/>
            <w:rtl w:val="0"/>
          </w:rPr>
          <w:t xml:space="preserve">«Protege tu audición, protege tu salud»</w:t>
        </w:r>
      </w:hyperlink>
      <w:r>
        <w:rPr>
          <w:rFonts w:ascii="Roboto" w:hAnsi="Roboto" w:eastAsia="Roboto" w:cs="Roboto"/>
          <w:i w:val="1"/>
          <w:iCs w:val="1"/>
          <w:sz w:val="22"/>
          <w:szCs w:val="22"/>
          <w:rtl w:val="0"/>
        </w:rPr>
        <w:t xml:space="preserve">,</w:t>
      </w:r>
      <w:r>
        <w:rPr>
          <w:rFonts w:ascii="Roboto" w:hAnsi="Roboto" w:eastAsia="Roboto" w:cs="Roboto"/>
          <w:sz w:val="22"/>
          <w:szCs w:val="22"/>
          <w:rtl w:val="0"/>
        </w:rPr>
        <w:t xml:space="preserve"> se anima a toda la sociedad a tomar conciencia sobre la necesidad de reducir el ruido nocivo y promover entornos acústicos más saludables. </w:t>
      </w:r>
    </w:p>
    <w:p xmlns:wp14="http://schemas.microsoft.com/office/word/2010/wordml" w:rsidRDefault="00000000" w14:paraId="00000009" wp14:textId="77777777">
      <w:pPr>
        <w:spacing w:after="160" w:line="259" w:lineRule="auto"/>
        <w:jc w:val="both"/>
        <w:rPr>
          <w:rFonts w:ascii="Roboto" w:hAnsi="Roboto" w:eastAsia="Roboto" w:cs="Roboto"/>
          <w:sz w:val="22"/>
          <w:szCs w:val="22"/>
        </w:rPr>
      </w:pPr>
      <w:r>
        <w:rPr>
          <w:rFonts w:ascii="Roboto" w:hAnsi="Roboto" w:eastAsia="Roboto" w:cs="Roboto"/>
          <w:sz w:val="22"/>
          <w:szCs w:val="22"/>
          <w:rtl w:val="0"/>
        </w:rPr>
        <w:t xml:space="preserve">Aunque la sociedad es cada vez más consciente de la necesidad de protegerse del ruido por su impacto sobre la salud y las Administraciones refuerzan su compromiso con esta protección, renovando progresivamente la legislación, paliar el efecto nocivo derivado de la contaminación acústica requiere que la medición del ruido se realice con rigor técnico, ya que solo un diagnóstico correcto permitirá aplicar soluciones adecuadas. </w:t>
      </w:r>
    </w:p>
    <w:p xmlns:wp14="http://schemas.microsoft.com/office/word/2010/wordml" w:rsidRDefault="00000000" w14:paraId="0000000A" wp14:textId="77777777">
      <w:pPr>
        <w:rPr>
          <w:rFonts w:ascii="Roboto" w:hAnsi="Roboto" w:eastAsia="Roboto" w:cs="Roboto"/>
          <w:b w:val="1"/>
          <w:bCs w:val="1"/>
          <w:sz w:val="22"/>
          <w:szCs w:val="22"/>
          <w:u w:val="single"/>
        </w:rPr>
      </w:pPr>
      <w:r>
        <w:rPr>
          <w:rFonts w:ascii="Roboto" w:hAnsi="Roboto" w:eastAsia="Roboto" w:cs="Roboto"/>
          <w:b w:val="1"/>
          <w:bCs w:val="1"/>
          <w:sz w:val="22"/>
          <w:szCs w:val="22"/>
          <w:u w:val="single"/>
          <w:rtl w:val="0"/>
        </w:rPr>
        <w:t xml:space="preserve">Un apoyo a la Administración y la empresa </w:t>
      </w:r>
    </w:p>
    <w:p xmlns:wp14="http://schemas.microsoft.com/office/word/2010/wordml" w:rsidRDefault="00000000" w14:paraId="0000000B" wp14:textId="77777777">
      <w:pPr>
        <w:rPr>
          <w:rFonts w:ascii="Roboto" w:hAnsi="Roboto" w:eastAsia="Roboto" w:cs="Roboto"/>
          <w:b w:val="1"/>
          <w:bCs w:val="1"/>
          <w:sz w:val="22"/>
          <w:szCs w:val="22"/>
          <w:u w:val="single"/>
        </w:rPr>
      </w:pPr>
      <w:r>
        <w:rPr>
          <w:rtl w:val="0"/>
        </w:rPr>
      </w:r>
    </w:p>
    <w:p xmlns:wp14="http://schemas.microsoft.com/office/word/2010/wordml" w:rsidP="2CF191E3" w:rsidRDefault="00000000" w14:paraId="0000000C" wp14:textId="77777777">
      <w:pPr>
        <w:spacing w:after="160" w:line="259" w:lineRule="auto"/>
        <w:jc w:val="both"/>
        <w:rPr>
          <w:rFonts w:ascii="Roboto" w:hAnsi="Roboto" w:eastAsia="Roboto" w:cs="Roboto"/>
          <w:sz w:val="22"/>
          <w:szCs w:val="22"/>
          <w:lang w:val="es-ES"/>
        </w:rPr>
      </w:pPr>
      <w:r w:rsidRPr="2CF191E3" w:rsidR="2CF191E3">
        <w:rPr>
          <w:rFonts w:ascii="Roboto" w:hAnsi="Roboto" w:eastAsia="Roboto" w:cs="Roboto"/>
          <w:sz w:val="22"/>
          <w:szCs w:val="22"/>
          <w:lang w:val="es-ES"/>
        </w:rPr>
        <w:t xml:space="preserve">La medida del ruido es una actividad técnicamente compleja que requiere disponer de </w:t>
      </w:r>
      <w:r w:rsidRPr="2CF191E3" w:rsidR="2CF191E3">
        <w:rPr>
          <w:rFonts w:ascii="Roboto" w:hAnsi="Roboto" w:eastAsia="Roboto" w:cs="Roboto"/>
          <w:b w:val="1"/>
          <w:bCs w:val="1"/>
          <w:sz w:val="22"/>
          <w:szCs w:val="22"/>
          <w:lang w:val="es-ES"/>
        </w:rPr>
        <w:t>medios adecuados, personal competente y cumplir con las correspondientes normas de ensayo.</w:t>
      </w:r>
      <w:r w:rsidRPr="2CF191E3" w:rsidR="2CF191E3">
        <w:rPr>
          <w:rFonts w:ascii="Roboto" w:hAnsi="Roboto" w:eastAsia="Roboto" w:cs="Roboto"/>
          <w:b w:val="1"/>
          <w:bCs w:val="1"/>
          <w:sz w:val="22"/>
          <w:szCs w:val="22"/>
          <w:lang w:val="es-ES"/>
        </w:rPr>
        <w:t xml:space="preserve"> Y eso es precisamente lo que han demostrado los laboratorios acreditados </w:t>
      </w:r>
      <w:r w:rsidRPr="2CF191E3" w:rsidR="2CF191E3">
        <w:rPr>
          <w:rFonts w:ascii="Roboto" w:hAnsi="Roboto" w:eastAsia="Roboto" w:cs="Roboto"/>
          <w:sz w:val="22"/>
          <w:szCs w:val="22"/>
          <w:lang w:val="es-ES"/>
        </w:rPr>
        <w:t xml:space="preserve">por la </w:t>
      </w:r>
      <w:hyperlink r:id="R638d066f49e543b3">
        <w:r w:rsidRPr="2CF191E3" w:rsidR="2CF191E3">
          <w:rPr>
            <w:rFonts w:ascii="Roboto" w:hAnsi="Roboto" w:eastAsia="Roboto" w:cs="Roboto"/>
            <w:b w:val="1"/>
            <w:bCs w:val="1"/>
            <w:color w:val="1155CC"/>
            <w:sz w:val="22"/>
            <w:szCs w:val="22"/>
            <w:u w:val="single"/>
            <w:lang w:val="es-ES"/>
          </w:rPr>
          <w:t>Entidad Nacional de Acreditación</w:t>
        </w:r>
      </w:hyperlink>
      <w:r w:rsidRPr="2CF191E3" w:rsidR="2CF191E3">
        <w:rPr>
          <w:rFonts w:ascii="Roboto" w:hAnsi="Roboto" w:eastAsia="Roboto" w:cs="Roboto"/>
          <w:sz w:val="22"/>
          <w:szCs w:val="22"/>
          <w:lang w:val="es-ES"/>
        </w:rPr>
        <w:t xml:space="preserve"> (ENAC). En la actualidad, </w:t>
      </w:r>
      <w:r w:rsidRPr="2CF191E3" w:rsidR="2CF191E3">
        <w:rPr>
          <w:rFonts w:ascii="Roboto" w:hAnsi="Roboto" w:eastAsia="Roboto" w:cs="Roboto"/>
          <w:b w:val="1"/>
          <w:bCs w:val="1"/>
          <w:sz w:val="22"/>
          <w:szCs w:val="22"/>
          <w:lang w:val="es-ES"/>
        </w:rPr>
        <w:t xml:space="preserve">nuestro país cuenta con cerca de 100 empresas e instituciones públicas acreditadas, que ofrecen las máximas garantías </w:t>
      </w:r>
      <w:r w:rsidRPr="2CF191E3" w:rsidR="2CF191E3">
        <w:rPr>
          <w:rFonts w:ascii="Roboto" w:hAnsi="Roboto" w:eastAsia="Roboto" w:cs="Roboto"/>
          <w:sz w:val="22"/>
          <w:szCs w:val="22"/>
          <w:lang w:val="es-ES"/>
        </w:rPr>
        <w:t>para mejorar las condiciones acústicas de nuestro entorno.</w:t>
      </w:r>
    </w:p>
    <w:p xmlns:wp14="http://schemas.microsoft.com/office/word/2010/wordml" w:rsidP="2CF191E3" w:rsidRDefault="00000000" w14:paraId="0000000D" wp14:textId="77777777">
      <w:pPr>
        <w:spacing w:after="160" w:line="259" w:lineRule="auto"/>
        <w:jc w:val="both"/>
        <w:rPr>
          <w:rFonts w:ascii="Roboto" w:hAnsi="Roboto" w:eastAsia="Roboto" w:cs="Roboto"/>
          <w:sz w:val="22"/>
          <w:szCs w:val="22"/>
          <w:lang w:val="es-ES"/>
        </w:rPr>
      </w:pPr>
      <w:r w:rsidRPr="2CF191E3" w:rsidR="2CF191E3">
        <w:rPr>
          <w:rFonts w:ascii="Roboto" w:hAnsi="Roboto" w:eastAsia="Roboto" w:cs="Roboto"/>
          <w:sz w:val="22"/>
          <w:szCs w:val="22"/>
          <w:lang w:val="es-ES"/>
        </w:rPr>
        <w:t xml:space="preserve">Dichas garantías son las que han hecho que la acreditación se haya convertido en una </w:t>
      </w:r>
      <w:r w:rsidRPr="2CF191E3" w:rsidR="2CF191E3">
        <w:rPr>
          <w:rFonts w:ascii="Roboto" w:hAnsi="Roboto" w:eastAsia="Roboto" w:cs="Roboto"/>
          <w:b w:val="1"/>
          <w:bCs w:val="1"/>
          <w:sz w:val="22"/>
          <w:szCs w:val="22"/>
          <w:lang w:val="es-ES"/>
        </w:rPr>
        <w:t>herramienta cada vez más utilizada por la Administración autonómica y, sobre todo, municipal para garantizar, de forma independiente e imparcial, que una empresa en el ámbito de acústica dispone de la competencia técnica necesaria</w:t>
      </w:r>
      <w:r w:rsidRPr="2CF191E3" w:rsidR="2CF191E3">
        <w:rPr>
          <w:rFonts w:ascii="Roboto" w:hAnsi="Roboto" w:eastAsia="Roboto" w:cs="Roboto"/>
          <w:sz w:val="22"/>
          <w:szCs w:val="22"/>
          <w:lang w:val="es-ES"/>
        </w:rPr>
        <w:t xml:space="preserve">. Ejemplos sobre el uso de la acreditación y los servicios acreditados para un control eficaz del ruido podemos encontrarlos en varias disposiciones autonómicas, como la Ley 5/2009 del ruido de Castilla y León o el Decreto 266/2004 del Consell de la Generalitat Valenciana sobre prevención y corrección de la contaminación acústica, y varias ordenanzas municipales como las del Ayuntamiento de Barcelona, Valencia, </w:t>
      </w:r>
      <w:r w:rsidRPr="2CF191E3" w:rsidR="2CF191E3">
        <w:rPr>
          <w:rFonts w:ascii="Roboto" w:hAnsi="Roboto" w:eastAsia="Roboto" w:cs="Roboto"/>
          <w:sz w:val="22"/>
          <w:szCs w:val="22"/>
          <w:lang w:val="es-ES"/>
        </w:rPr>
        <w:t>Alicante,  San</w:t>
      </w:r>
      <w:r w:rsidRPr="2CF191E3" w:rsidR="2CF191E3">
        <w:rPr>
          <w:rFonts w:ascii="Roboto" w:hAnsi="Roboto" w:eastAsia="Roboto" w:cs="Roboto"/>
          <w:sz w:val="22"/>
          <w:szCs w:val="22"/>
          <w:lang w:val="es-ES"/>
        </w:rPr>
        <w:t xml:space="preserve"> Sebastián, Tres Cantos o el de Vitoria, entre otros.</w:t>
      </w:r>
    </w:p>
    <w:p xmlns:wp14="http://schemas.microsoft.com/office/word/2010/wordml" w:rsidP="2CF191E3" w:rsidRDefault="00000000" w14:paraId="0000000E" wp14:textId="0B57AF16">
      <w:pPr>
        <w:spacing w:after="160" w:line="259" w:lineRule="auto"/>
        <w:jc w:val="both"/>
        <w:rPr>
          <w:rFonts w:ascii="Roboto" w:hAnsi="Roboto" w:eastAsia="Roboto" w:cs="Roboto"/>
          <w:sz w:val="22"/>
          <w:szCs w:val="22"/>
          <w:lang w:val="es-ES"/>
        </w:rPr>
      </w:pPr>
      <w:r w:rsidRPr="2CF191E3" w:rsidR="2CF191E3">
        <w:rPr>
          <w:rFonts w:ascii="Roboto" w:hAnsi="Roboto" w:eastAsia="Roboto" w:cs="Roboto"/>
          <w:sz w:val="22"/>
          <w:szCs w:val="22"/>
          <w:lang w:val="es-ES"/>
        </w:rPr>
        <w:t xml:space="preserve">Y es que los laboratorios de acústica acreditados actúan en un amplio rango de situaciones: licencias para la puesta en funcionamiento de actividad, control acústico en la edificación para otorgar licencias de primera ocupación, autorizaciones administrativas, denuncias por </w:t>
      </w:r>
      <w:r w:rsidRPr="2CF191E3" w:rsidR="2CF191E3">
        <w:rPr>
          <w:rFonts w:ascii="Roboto" w:hAnsi="Roboto" w:eastAsia="Roboto" w:cs="Roboto"/>
          <w:sz w:val="22"/>
          <w:szCs w:val="22"/>
          <w:lang w:val="es-ES"/>
        </w:rPr>
        <w:t>ruido, en</w:t>
      </w:r>
      <w:r w:rsidRPr="2CF191E3" w:rsidR="2CF191E3">
        <w:rPr>
          <w:rFonts w:ascii="Roboto" w:hAnsi="Roboto" w:eastAsia="Roboto" w:cs="Roboto"/>
          <w:sz w:val="22"/>
          <w:szCs w:val="22"/>
          <w:lang w:val="es-ES"/>
        </w:rPr>
        <w:t xml:space="preserve"> conflictos entre actividad y vecinos, etc.</w:t>
      </w:r>
    </w:p>
    <w:p xmlns:wp14="http://schemas.microsoft.com/office/word/2010/wordml" w:rsidRDefault="00000000" w14:paraId="0000000F" wp14:textId="77777777">
      <w:pPr>
        <w:spacing w:after="160" w:line="259" w:lineRule="auto"/>
        <w:jc w:val="both"/>
        <w:rPr>
          <w:rFonts w:ascii="Roboto" w:hAnsi="Roboto" w:eastAsia="Roboto" w:cs="Roboto"/>
          <w:sz w:val="22"/>
          <w:szCs w:val="22"/>
        </w:rPr>
      </w:pPr>
      <w:r>
        <w:rPr>
          <w:rFonts w:ascii="Roboto" w:hAnsi="Roboto" w:eastAsia="Roboto" w:cs="Roboto"/>
          <w:sz w:val="22"/>
          <w:szCs w:val="22"/>
          <w:rtl w:val="0"/>
        </w:rPr>
        <w:t xml:space="preserve">En este ámbito, cabe mencionar, por su complejidad y responsabilidad, los ensayos acreditados por ENAC de </w:t>
      </w:r>
      <w:r>
        <w:rPr>
          <w:rFonts w:ascii="Roboto" w:hAnsi="Roboto" w:eastAsia="Roboto" w:cs="Roboto"/>
          <w:b w:val="1"/>
          <w:bCs w:val="1"/>
          <w:sz w:val="22"/>
          <w:szCs w:val="22"/>
          <w:rtl w:val="0"/>
        </w:rPr>
        <w:t xml:space="preserve">monitorización de los niveles de ruido ambiental en los entornos de distintos aeropuertos gestionados por AENA</w:t>
      </w:r>
      <w:r>
        <w:rPr>
          <w:rFonts w:ascii="Roboto" w:hAnsi="Roboto" w:eastAsia="Roboto" w:cs="Roboto"/>
          <w:sz w:val="22"/>
          <w:szCs w:val="22"/>
          <w:rtl w:val="0"/>
        </w:rPr>
        <w:t xml:space="preserve">: como Madrid-Barajas Adolfo Suárez y Barcelona-El Prat Josep Tarradellas.</w:t>
      </w:r>
    </w:p>
    <w:p xmlns:wp14="http://schemas.microsoft.com/office/word/2010/wordml" w:rsidP="2CF191E3" w:rsidRDefault="00000000" w14:paraId="00000010" wp14:textId="77777777">
      <w:pPr>
        <w:spacing w:after="160" w:line="259" w:lineRule="auto"/>
        <w:jc w:val="both"/>
        <w:rPr>
          <w:rFonts w:ascii="Roboto" w:hAnsi="Roboto" w:eastAsia="Roboto" w:cs="Roboto"/>
          <w:sz w:val="22"/>
          <w:szCs w:val="22"/>
          <w:lang w:val="es-ES"/>
        </w:rPr>
      </w:pPr>
      <w:r w:rsidRPr="2CF191E3" w:rsidR="2CF191E3">
        <w:rPr>
          <w:rFonts w:ascii="Roboto" w:hAnsi="Roboto" w:eastAsia="Roboto" w:cs="Roboto"/>
          <w:sz w:val="22"/>
          <w:szCs w:val="22"/>
          <w:lang w:val="es-ES"/>
        </w:rPr>
        <w:t xml:space="preserve">Por otra parte, los laboratorios de calibración acreditados y los organismos de control metrológico aportan confianza al mercado y las administraciones públicas en la trazabilidad metrológica de equipos acústicos como sonómetros o calibradores y los proveedores de programas de </w:t>
      </w:r>
      <w:r w:rsidRPr="2CF191E3" w:rsidR="2CF191E3">
        <w:rPr>
          <w:rFonts w:ascii="Roboto" w:hAnsi="Roboto" w:eastAsia="Roboto" w:cs="Roboto"/>
          <w:sz w:val="22"/>
          <w:szCs w:val="22"/>
          <w:lang w:val="es-ES"/>
        </w:rPr>
        <w:t>intercomparación</w:t>
      </w:r>
      <w:r w:rsidRPr="2CF191E3" w:rsidR="2CF191E3">
        <w:rPr>
          <w:rFonts w:ascii="Roboto" w:hAnsi="Roboto" w:eastAsia="Roboto" w:cs="Roboto"/>
          <w:sz w:val="22"/>
          <w:szCs w:val="22"/>
          <w:lang w:val="es-ES"/>
        </w:rPr>
        <w:t xml:space="preserve"> acreditados permiten que los laboratorios puedan medir su desempeño.</w:t>
      </w:r>
    </w:p>
    <w:p xmlns:wp14="http://schemas.microsoft.com/office/word/2010/wordml" w:rsidRDefault="00000000" w14:paraId="00000011" wp14:textId="77777777">
      <w:pPr>
        <w:spacing w:after="160" w:line="259" w:lineRule="auto"/>
        <w:jc w:val="both"/>
        <w:rPr>
          <w:rFonts w:ascii="Roboto" w:hAnsi="Roboto" w:eastAsia="Roboto" w:cs="Roboto"/>
          <w:sz w:val="22"/>
          <w:szCs w:val="22"/>
        </w:rPr>
      </w:pPr>
      <w:r>
        <w:rPr>
          <w:rFonts w:ascii="Roboto" w:hAnsi="Roboto" w:eastAsia="Roboto" w:cs="Roboto"/>
          <w:sz w:val="22"/>
          <w:szCs w:val="22"/>
          <w:rtl w:val="0"/>
        </w:rPr>
        <w:t xml:space="preserve">Todas estas entidades han demostrado a ENAC que cuentan con un personal con los conocimientos técnicos y la experiencia adecuados y que disponen del equipamiento y, en general, de los medios necesarios y apropiados para proporcionar un servicio competente, mediante un proceso de evaluación riguroso, transparente y con plena aceptación internacional: el proceso de acreditación.</w:t>
      </w:r>
    </w:p>
    <w:p xmlns:wp14="http://schemas.microsoft.com/office/word/2010/wordml" w:rsidRDefault="00000000" w14:paraId="00000012"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after="160" w:lineRule="auto"/>
        <w:jc w:val="both"/>
        <w:rPr>
          <w:rFonts w:ascii="Roboto" w:hAnsi="Roboto" w:eastAsia="Roboto" w:cs="Roboto"/>
          <w:color w:val="e83544"/>
          <w:sz w:val="22"/>
          <w:szCs w:val="22"/>
        </w:rPr>
      </w:pPr>
      <w:r>
        <w:rPr>
          <w:rFonts w:ascii="Roboto" w:hAnsi="Roboto" w:eastAsia="Roboto" w:cs="Roboto"/>
          <w:b w:val="1"/>
          <w:bCs w:val="1"/>
          <w:color w:val="e83544"/>
          <w:sz w:val="22"/>
          <w:szCs w:val="22"/>
          <w:rtl w:val="0"/>
        </w:rPr>
        <w:t xml:space="preserve">Sobre ENAC</w:t>
      </w:r>
      <w:r>
        <w:rPr>
          <w:rFonts w:ascii="Roboto" w:hAnsi="Roboto" w:eastAsia="Roboto" w:cs="Roboto"/>
          <w:color w:val="e83544"/>
          <w:sz w:val="22"/>
          <w:szCs w:val="22"/>
          <w:rtl w:val="0"/>
        </w:rPr>
        <w:t xml:space="preserve"> </w:t>
      </w:r>
    </w:p>
    <w:p xmlns:wp14="http://schemas.microsoft.com/office/word/2010/wordml" w:rsidRDefault="00000000" w14:paraId="00000013"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Fonts w:ascii="Roboto" w:hAnsi="Roboto" w:eastAsia="Roboto" w:cs="Roboto"/>
          <w:sz w:val="22"/>
          <w:szCs w:val="22"/>
          <w:rtl w:val="0"/>
        </w:rPr>
        <w:t xml:space="preserve">La Entidad Nacional de Acreditación – ENAC – es la entidad designada por el Gobierno para operar en España como el único Organismo Nacional de Acreditación, en aplicación del Reglamento (CE) nº765/2008 del Parlamento Europeo que regula el funcionamiento de la acreditación en Europa. </w:t>
      </w:r>
    </w:p>
    <w:p xmlns:wp14="http://schemas.microsoft.com/office/word/2010/wordml" w:rsidRDefault="00000000" w14:paraId="00000014"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5"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Fonts w:ascii="Roboto" w:hAnsi="Roboto" w:eastAsia="Roboto" w:cs="Roboto"/>
          <w:sz w:val="22"/>
          <w:szCs w:val="22"/>
          <w:rtl w:val="0"/>
        </w:rPr>
        <w:t xml:space="preserve">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xmlns:wp14="http://schemas.microsoft.com/office/word/2010/wordml" w:rsidRDefault="00000000" w14:paraId="00000016"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7"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8"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9"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A"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B"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C"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tl w:val="0"/>
        </w:rPr>
      </w:r>
    </w:p>
    <w:p xmlns:wp14="http://schemas.microsoft.com/office/word/2010/wordml" w:rsidRDefault="00000000" w14:paraId="0000001D" wp14:textId="77777777">
      <w:pPr>
        <w:pBdr>
          <w:top w:val="none" w:color="000000" w:sz="0" w:space="0"/>
          <w:left w:val="none" w:color="000000" w:sz="0" w:space="0"/>
          <w:bottom w:val="none" w:color="000000" w:sz="0" w:space="0"/>
          <w:right w:val="none" w:color="000000" w:sz="0" w:space="0"/>
          <w:between w:val="none" w:color="000000" w:sz="0" w:space="0"/>
        </w:pBdr>
        <w:shd w:val="clear" w:fill="ffffff"/>
        <w:spacing w:line="259" w:lineRule="auto"/>
        <w:jc w:val="both"/>
        <w:rPr>
          <w:rFonts w:ascii="Roboto" w:hAnsi="Roboto" w:eastAsia="Roboto" w:cs="Roboto"/>
          <w:sz w:val="22"/>
          <w:szCs w:val="22"/>
        </w:rPr>
      </w:pPr>
      <w:r>
        <w:rPr>
          <w:rFonts w:ascii="Roboto" w:hAnsi="Roboto" w:eastAsia="Roboto" w:cs="Roboto"/>
          <w:sz w:val="22"/>
          <w:szCs w:val="22"/>
          <w:rtl w:val="0"/>
        </w:rPr>
        <w:t xml:space="preserve">La marca ENAC es la manera de distinguir si un certificado o informe está acreditado o no. Aporta confianza en que la organización que lo emite es técnicamente competente para llevar a cabo la tarea que realiza, y lo es tanto en España como en los más de 120 países en los que la marca de ENAC es reconocida y aceptada gracias a los acuerdos de reconocimiento que ENAC ha suscrito con las entidades de acreditación de esos países. </w:t>
      </w:r>
    </w:p>
    <w:p xmlns:wp14="http://schemas.microsoft.com/office/word/2010/wordml" w:rsidRDefault="00000000" w14:paraId="0000001E" wp14:textId="77777777">
      <w:pPr>
        <w:jc w:val="both"/>
        <w:rPr>
          <w:rFonts w:ascii="Roboto" w:hAnsi="Roboto" w:eastAsia="Roboto" w:cs="Roboto"/>
          <w:sz w:val="22"/>
          <w:szCs w:val="22"/>
        </w:rPr>
      </w:pPr>
      <w:r>
        <w:rPr>
          <w:rtl w:val="0"/>
        </w:rPr>
      </w:r>
    </w:p>
    <w:p xmlns:wp14="http://schemas.microsoft.com/office/word/2010/wordml" w:rsidRDefault="00000000" w14:paraId="0000001F" wp14:textId="77777777">
      <w:pPr>
        <w:pBdr>
          <w:bottom w:val="single" w:color="000000" w:sz="12" w:space="1"/>
        </w:pBdr>
        <w:jc w:val="both"/>
        <w:rPr>
          <w:rFonts w:ascii="Roboto" w:hAnsi="Roboto" w:eastAsia="Roboto" w:cs="Roboto"/>
          <w:color w:val="e83544"/>
          <w:sz w:val="22"/>
          <w:szCs w:val="22"/>
        </w:rPr>
      </w:pPr>
      <w:hyperlink r:id="rId9">
        <w:r>
          <w:rPr>
            <w:rFonts w:ascii="Roboto" w:hAnsi="Roboto" w:eastAsia="Roboto" w:cs="Roboto"/>
            <w:color w:val="e83544"/>
            <w:sz w:val="22"/>
            <w:szCs w:val="22"/>
            <w:u w:val="single"/>
            <w:rtl w:val="0"/>
          </w:rPr>
          <w:t xml:space="preserve">www.enac.es</w:t>
        </w:r>
      </w:hyperlink>
      <w:r>
        <w:rPr>
          <w:rFonts w:ascii="Roboto" w:hAnsi="Roboto" w:eastAsia="Roboto" w:cs="Roboto"/>
          <w:color w:val="e83544"/>
          <w:sz w:val="22"/>
          <w:szCs w:val="22"/>
          <w:rtl w:val="0"/>
        </w:rPr>
        <w:t xml:space="preserve"> </w:t>
      </w:r>
    </w:p>
    <w:p xmlns:wp14="http://schemas.microsoft.com/office/word/2010/wordml" w:rsidRDefault="00000000" w14:paraId="00000020" wp14:textId="77777777">
      <w:pPr>
        <w:pBdr>
          <w:bottom w:val="single" w:color="000000" w:sz="12" w:space="1"/>
        </w:pBdr>
        <w:jc w:val="both"/>
        <w:rPr>
          <w:rFonts w:ascii="Roboto" w:hAnsi="Roboto" w:eastAsia="Roboto" w:cs="Roboto"/>
          <w:color w:val="e83544"/>
          <w:sz w:val="22"/>
          <w:szCs w:val="22"/>
        </w:rPr>
      </w:pPr>
      <w:r>
        <w:rPr>
          <w:rtl w:val="0"/>
        </w:rPr>
      </w:r>
    </w:p>
    <w:p xmlns:wp14="http://schemas.microsoft.com/office/word/2010/wordml" w:rsidRDefault="00000000" w14:paraId="00000021" wp14:textId="77777777">
      <w:pPr>
        <w:pBdr>
          <w:bottom w:val="single" w:color="000000" w:sz="12" w:space="1"/>
        </w:pBdr>
        <w:jc w:val="both"/>
        <w:rPr>
          <w:rFonts w:ascii="Roboto" w:hAnsi="Roboto" w:eastAsia="Roboto" w:cs="Roboto"/>
          <w:sz w:val="22"/>
          <w:szCs w:val="22"/>
        </w:rPr>
      </w:pPr>
      <w:r>
        <w:rPr>
          <w:rFonts w:ascii="Roboto" w:hAnsi="Roboto" w:eastAsia="Roboto" w:cs="Roboto"/>
          <w:color w:val="0000ff"/>
          <w:sz w:val="22"/>
          <w:szCs w:val="22"/>
          <w:rtl w:val="0"/>
        </w:rPr>
        <w:t xml:space="preserve">  </w:t>
      </w:r>
      <w:r>
        <w:rPr>
          <w:rFonts w:ascii="Roboto" w:hAnsi="Roboto" w:eastAsia="Roboto" w:cs="Roboto"/>
          <w:color w:val="0000ff"/>
          <w:sz w:val="22"/>
          <w:szCs w:val="22"/>
        </w:rPr>
        <w:drawing>
          <wp:inline xmlns:wp14="http://schemas.microsoft.com/office/word/2010/wordprocessingDrawing" distT="0" distB="0" distL="0" distR="0" wp14:anchorId="38D58AAF" wp14:editId="7777777">
            <wp:extent cx="304800" cy="304800"/>
            <wp:effectExtent l="0" t="0" r="0" b="0"/>
            <wp:docPr id="3" name="image2.png"/>
            <a:graphic>
              <a:graphicData uri="http://schemas.openxmlformats.org/drawingml/2006/picture">
                <pic:pic>
                  <pic:nvPicPr>
                    <pic:cNvPr id="0" name="image2.png"/>
                    <pic:cNvPicPr preferRelativeResize="0"/>
                  </pic:nvPicPr>
                  <pic:blipFill>
                    <a:blip r:embed="rId10"/>
                    <a:srcRect l="0" t="0" r="0" b="0"/>
                    <a:stretch>
                      <a:fillRect/>
                    </a:stretch>
                  </pic:blipFill>
                  <pic:spPr>
                    <a:xfrm>
                      <a:off x="0" y="0"/>
                      <a:ext cx="304800" cy="304800"/>
                    </a:xfrm>
                    <a:prstGeom prst="rect"/>
                    <a:ln/>
                  </pic:spPr>
                </pic:pic>
              </a:graphicData>
            </a:graphic>
          </wp:inline>
        </w:drawing>
      </w:r>
      <w:r>
        <w:rPr>
          <w:rtl w:val="0"/>
        </w:rPr>
      </w:r>
    </w:p>
    <w:p xmlns:wp14="http://schemas.microsoft.com/office/word/2010/wordml" w:rsidRDefault="00000000" w14:paraId="00000022" wp14:textId="77777777">
      <w:pPr>
        <w:pBdr>
          <w:bottom w:val="single" w:color="000000" w:sz="12" w:space="1"/>
        </w:pBdr>
        <w:jc w:val="both"/>
        <w:rPr>
          <w:rFonts w:ascii="Roboto" w:hAnsi="Roboto" w:eastAsia="Roboto" w:cs="Roboto"/>
          <w:color w:val="e83544"/>
          <w:sz w:val="22"/>
          <w:szCs w:val="22"/>
        </w:rPr>
      </w:pPr>
      <w:r>
        <w:rPr>
          <w:rtl w:val="0"/>
        </w:rPr>
      </w:r>
    </w:p>
    <w:p xmlns:wp14="http://schemas.microsoft.com/office/word/2010/wordml" w:rsidRDefault="00000000" w14:paraId="00000023" wp14:textId="77777777">
      <w:pPr>
        <w:jc w:val="both"/>
        <w:rPr>
          <w:rFonts w:ascii="Roboto" w:hAnsi="Roboto" w:eastAsia="Roboto" w:cs="Roboto"/>
          <w:color w:val="e83544"/>
          <w:sz w:val="22"/>
          <w:szCs w:val="22"/>
        </w:rPr>
      </w:pPr>
      <w:r>
        <w:rPr>
          <w:rtl w:val="0"/>
        </w:rPr>
      </w:r>
    </w:p>
    <w:p xmlns:wp14="http://schemas.microsoft.com/office/word/2010/wordml" w:rsidRDefault="00000000" w14:paraId="00000024" wp14:textId="77777777">
      <w:pPr>
        <w:jc w:val="both"/>
        <w:rPr>
          <w:rFonts w:ascii="Roboto" w:hAnsi="Roboto" w:eastAsia="Roboto" w:cs="Roboto"/>
          <w:sz w:val="22"/>
          <w:szCs w:val="22"/>
        </w:rPr>
      </w:pPr>
      <w:r>
        <w:rPr>
          <w:rFonts w:ascii="Roboto" w:hAnsi="Roboto" w:eastAsia="Roboto" w:cs="Roboto"/>
          <w:sz w:val="22"/>
          <w:szCs w:val="22"/>
          <w:rtl w:val="0"/>
        </w:rPr>
        <w:t xml:space="preserve">Para más información sobre la nota de prensa, resolver dudas o gestionar entrevistas</w:t>
      </w:r>
    </w:p>
    <w:p xmlns:wp14="http://schemas.microsoft.com/office/word/2010/wordml" w:rsidRDefault="00000000" w14:paraId="00000025" wp14:textId="77777777">
      <w:pPr>
        <w:jc w:val="both"/>
        <w:rPr>
          <w:rFonts w:ascii="Roboto" w:hAnsi="Roboto" w:eastAsia="Roboto" w:cs="Roboto"/>
          <w:sz w:val="22"/>
          <w:szCs w:val="22"/>
        </w:rPr>
      </w:pPr>
      <w:r>
        <w:rPr>
          <w:rFonts w:ascii="Roboto" w:hAnsi="Roboto" w:eastAsia="Roboto" w:cs="Roboto"/>
          <w:sz w:val="22"/>
          <w:szCs w:val="22"/>
          <w:rtl w:val="0"/>
        </w:rPr>
        <w:t xml:space="preserve">Eva Martín</w:t>
      </w:r>
    </w:p>
    <w:p xmlns:wp14="http://schemas.microsoft.com/office/word/2010/wordml" w:rsidRDefault="00000000" w14:paraId="00000026" wp14:textId="77777777">
      <w:pPr>
        <w:jc w:val="both"/>
        <w:rPr>
          <w:rFonts w:ascii="Roboto" w:hAnsi="Roboto" w:eastAsia="Roboto" w:cs="Roboto"/>
          <w:sz w:val="22"/>
          <w:szCs w:val="22"/>
        </w:rPr>
      </w:pPr>
      <w:r>
        <w:rPr>
          <w:rFonts w:ascii="Roboto" w:hAnsi="Roboto" w:eastAsia="Roboto" w:cs="Roboto"/>
          <w:sz w:val="22"/>
          <w:szCs w:val="22"/>
          <w:rtl w:val="0"/>
        </w:rPr>
        <w:t xml:space="preserve">Tfno. 628 17 49 01 / </w:t>
      </w:r>
      <w:r>
        <w:rPr>
          <w:rFonts w:ascii="Roboto" w:hAnsi="Roboto" w:eastAsia="Roboto" w:cs="Roboto"/>
          <w:color w:val="e83544"/>
          <w:sz w:val="22"/>
          <w:szCs w:val="22"/>
          <w:rtl w:val="0"/>
        </w:rPr>
        <w:t xml:space="preserve"> </w:t>
      </w:r>
      <w:hyperlink r:id="rId11">
        <w:r>
          <w:rPr>
            <w:rFonts w:ascii="Roboto" w:hAnsi="Roboto" w:eastAsia="Roboto" w:cs="Roboto"/>
            <w:color w:val="e83544"/>
            <w:sz w:val="22"/>
            <w:szCs w:val="22"/>
            <w:u w:val="single"/>
            <w:rtl w:val="0"/>
          </w:rPr>
          <w:t xml:space="preserve">evamc@varenga.es</w:t>
        </w:r>
      </w:hyperlink>
      <w:r>
        <w:rPr>
          <w:rtl w:val="0"/>
        </w:rPr>
      </w:r>
    </w:p>
    <w:p xmlns:wp14="http://schemas.microsoft.com/office/word/2010/wordml" w:rsidRDefault="00000000" w14:paraId="00000027" wp14:textId="77777777">
      <w:pPr>
        <w:spacing w:after="160" w:lineRule="auto"/>
        <w:jc w:val="both"/>
        <w:rPr>
          <w:rFonts w:ascii="Roboto" w:hAnsi="Roboto" w:eastAsia="Roboto" w:cs="Roboto"/>
          <w:color w:val="333333"/>
          <w:sz w:val="27"/>
          <w:szCs w:val="27"/>
          <w:highlight w:val="white"/>
        </w:rPr>
      </w:pPr>
      <w:r>
        <w:rPr>
          <w:rtl w:val="0"/>
        </w:rPr>
      </w:r>
    </w:p>
    <w:p xmlns:wp14="http://schemas.microsoft.com/office/word/2010/wordml" w:rsidRDefault="00000000" w14:paraId="00000028" wp14:textId="77777777">
      <w:pPr>
        <w:rPr/>
      </w:pPr>
      <w:r>
        <w:rPr>
          <w:rtl w:val="0"/>
        </w:rPr>
      </w:r>
    </w:p>
    <w:p xmlns:wp14="http://schemas.microsoft.com/office/word/2010/wordml" w:rsidRDefault="00000000" w14:paraId="00000029" wp14:textId="77777777">
      <w:pPr>
        <w:rPr/>
      </w:pPr>
      <w:r>
        <w:rPr>
          <w:rtl w:val="0"/>
        </w:rPr>
      </w:r>
    </w:p>
    <w:p xmlns:wp14="http://schemas.microsoft.com/office/word/2010/wordml" w:rsidRDefault="00000000" w14:paraId="0000002A" wp14:textId="77777777">
      <w:pPr>
        <w:rPr/>
      </w:pPr>
      <w:r>
        <w:rPr>
          <w:rtl w:val="0"/>
        </w:rPr>
      </w:r>
    </w:p>
    <w:p xmlns:wp14="http://schemas.microsoft.com/office/word/2010/wordml" w:rsidRDefault="00000000" w14:paraId="0000002B" wp14:textId="77777777">
      <w:pPr>
        <w:pBdr>
          <w:top w:val="nil" w:sz="0" w:space="0"/>
          <w:left w:val="nil" w:sz="0" w:space="0"/>
          <w:bottom w:val="nil" w:sz="0" w:space="0"/>
          <w:right w:val="nil" w:sz="0" w:space="0"/>
          <w:between w:val="nil" w:sz="0" w:space="0"/>
        </w:pBdr>
        <w:rPr>
          <w:rFonts w:ascii="Calibri" w:hAnsi="Calibri" w:eastAsia="Calibri" w:cs="Calibri"/>
          <w:highlight w:val="white"/>
        </w:rPr>
      </w:pPr>
      <w:r>
        <w:rPr>
          <w:rtl w:val="0"/>
        </w:rPr>
      </w:r>
    </w:p>
    <w:sectPr>
      <w:headerReference w:type="default" r:id="rId12"/>
      <w:headerReference w:type="first" r:id="rId13"/>
      <w:headerReference w:type="even" r:id="rId14"/>
      <w:footerReference w:type="default" r:id="rId15"/>
      <w:footerReference w:type="first" r:id="rId16"/>
      <w:footerReference w:type="even" r:id="rId17"/>
      <w:pgSz w:w="11906" w:h="16838" w:orient="portrait"/>
      <w:pgMar w:top="1417" w:right="1701" w:bottom="1276" w:left="1701"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3" wp14:textId="77777777">
    <w:pPr>
      <w:pBdr>
        <w:top w:val="nil" w:sz="0" w:space="0"/>
        <w:left w:val="nil" w:sz="0" w:space="0"/>
        <w:bottom w:val="nil" w:sz="0" w:space="0"/>
        <w:right w:val="nil" w:sz="0" w:space="0"/>
        <w:between w:val="nil" w:sz="0" w:space="0"/>
      </w:pBdr>
      <w:tabs>
        <w:tab w:val="center" w:leader="none" w:pos="4252"/>
        <w:tab w:val="right" w:leader="none" w:pos="8504"/>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r>
      <w:rPr>
        <w:rtl w:val="0"/>
      </w:rPr>
    </w:r>
  </w:p>
  <w:p xmlns:wp14="http://schemas.microsoft.com/office/word/2010/wordml" w:rsidRDefault="00000000" w14:paraId="00000034" wp14:textId="77777777">
    <w:pPr>
      <w:pBdr>
        <w:top w:val="nil" w:sz="0" w:space="0"/>
        <w:left w:val="nil" w:sz="0" w:space="0"/>
        <w:bottom w:val="nil" w:sz="0" w:space="0"/>
        <w:right w:val="nil" w:sz="0" w:space="0"/>
        <w:between w:val="nil" w:sz="0" w:space="0"/>
      </w:pBdr>
      <w:tabs>
        <w:tab w:val="center" w:leader="none" w:pos="4252"/>
        <w:tab w:val="right" w:leader="none" w:pos="8504"/>
      </w:tabs>
      <w:rPr>
        <w:color w:val="000000"/>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5" wp14:textId="77777777">
    <w:pPr>
      <w:pBdr>
        <w:top w:val="nil" w:sz="0" w:space="0"/>
        <w:left w:val="nil" w:sz="0" w:space="0"/>
        <w:bottom w:val="nil" w:sz="0" w:space="0"/>
        <w:right w:val="nil" w:sz="0" w:space="0"/>
        <w:between w:val="nil" w:sz="0" w:space="0"/>
      </w:pBdr>
      <w:tabs>
        <w:tab w:val="center" w:leader="none" w:pos="4252"/>
        <w:tab w:val="right" w:leader="none" w:pos="8504"/>
      </w:tabs>
      <w:rPr>
        <w:color w:val="000000"/>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6" wp14:textId="77777777">
    <w:pPr>
      <w:pBdr>
        <w:top w:val="nil" w:sz="0" w:space="0"/>
        <w:left w:val="nil" w:sz="0" w:space="0"/>
        <w:bottom w:val="nil" w:sz="0" w:space="0"/>
        <w:right w:val="nil" w:sz="0" w:space="0"/>
        <w:between w:val="nil" w:sz="0" w:space="0"/>
      </w:pBdr>
      <w:tabs>
        <w:tab w:val="center" w:leader="none" w:pos="4252"/>
        <w:tab w:val="right" w:leader="none" w:pos="8504"/>
      </w:tabs>
      <w:rPr>
        <w:color w:val="000000"/>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C" wp14:textId="77777777">
    <w:pPr>
      <w:spacing w:line="276" w:lineRule="auto"/>
      <w:rPr/>
    </w:pPr>
    <w:r>
      <w:rPr>
        <w:rtl w:val="0"/>
      </w:rPr>
      <w:t xml:space="preserve">                                                                           </w:t>
    </w:r>
    <w:r>
      <w:drawing>
        <wp:anchor xmlns:wp14="http://schemas.microsoft.com/office/word/2010/wordprocessingDrawing" distT="0" distB="0" distL="0" distR="0" simplePos="0" relativeHeight="0" behindDoc="0" locked="0" layoutInCell="1" hidden="0" allowOverlap="1" wp14:anchorId="1A8FE9E9" wp14:editId="7777777">
          <wp:simplePos x="0" y="0"/>
          <wp:positionH relativeFrom="column">
            <wp:posOffset>19050</wp:posOffset>
          </wp:positionH>
          <wp:positionV relativeFrom="paragraph">
            <wp:posOffset>19050</wp:posOffset>
          </wp:positionV>
          <wp:extent cx="1240365" cy="805879"/>
          <wp:effectExtent l="0" t="0" r="0" b="0"/>
          <wp:wrapNone/>
          <wp:docPr id="2"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1240365" cy="805879"/>
                  </a:xfrm>
                  <a:prstGeom prst="rect"/>
                  <a:ln/>
                </pic:spPr>
              </pic:pic>
            </a:graphicData>
          </a:graphic>
        </wp:anchor>
      </w:drawing>
    </w:r>
    <w:r>
      <w:drawing>
        <wp:anchor xmlns:wp14="http://schemas.microsoft.com/office/word/2010/wordprocessingDrawing" distT="0" distB="0" distL="0" distR="0" simplePos="0" relativeHeight="0" behindDoc="0" locked="0" layoutInCell="1" hidden="0" allowOverlap="1" wp14:anchorId="3698EEFE" wp14:editId="7777777">
          <wp:simplePos x="0" y="0"/>
          <wp:positionH relativeFrom="column">
            <wp:posOffset>4152900</wp:posOffset>
          </wp:positionH>
          <wp:positionV relativeFrom="paragraph">
            <wp:posOffset>142875</wp:posOffset>
          </wp:positionV>
          <wp:extent cx="1157297" cy="684798"/>
          <wp:effectExtent l="0" t="0" r="0" b="0"/>
          <wp:wrapNone/>
          <wp:docPr id="1" name="image3.png"/>
          <a:graphic>
            <a:graphicData uri="http://schemas.openxmlformats.org/drawingml/2006/picture">
              <pic:pic>
                <pic:nvPicPr>
                  <pic:cNvPr id="0" name="image3.png"/>
                  <pic:cNvPicPr preferRelativeResize="0"/>
                </pic:nvPicPr>
                <pic:blipFill>
                  <a:blip r:embed="rId2"/>
                  <a:srcRect l="0" t="-8" r="0" b="-8"/>
                  <a:stretch>
                    <a:fillRect/>
                  </a:stretch>
                </pic:blipFill>
                <pic:spPr>
                  <a:xfrm>
                    <a:off x="0" y="0"/>
                    <a:ext cx="1157297" cy="684798"/>
                  </a:xfrm>
                  <a:prstGeom prst="rect"/>
                  <a:ln/>
                </pic:spPr>
              </pic:pic>
            </a:graphicData>
          </a:graphic>
        </wp:anchor>
      </w:drawing>
    </w:r>
  </w:p>
  <w:p xmlns:wp14="http://schemas.microsoft.com/office/word/2010/wordml" w:rsidRDefault="00000000" w14:paraId="0000002D" wp14:textId="77777777">
    <w:pPr>
      <w:spacing w:line="276" w:lineRule="auto"/>
      <w:rPr/>
    </w:pPr>
    <w:r>
      <w:rPr>
        <w:rtl w:val="0"/>
      </w:rPr>
    </w:r>
  </w:p>
  <w:p xmlns:wp14="http://schemas.microsoft.com/office/word/2010/wordml" w:rsidRDefault="00000000" w14:paraId="0000002E" wp14:textId="77777777">
    <w:pPr>
      <w:spacing w:line="276" w:lineRule="auto"/>
      <w:rPr/>
    </w:pPr>
    <w:r>
      <w:rPr>
        <w:rtl w:val="0"/>
      </w:rPr>
    </w:r>
  </w:p>
  <w:p xmlns:wp14="http://schemas.microsoft.com/office/word/2010/wordml" w:rsidRDefault="00000000" w14:paraId="0000002F" wp14:textId="77777777">
    <w:pPr>
      <w:spacing w:line="276" w:lineRule="auto"/>
      <w:rPr/>
    </w:pPr>
    <w:r>
      <w:rPr>
        <w:rtl w:val="0"/>
      </w:rPr>
    </w:r>
  </w:p>
  <w:p xmlns:wp14="http://schemas.microsoft.com/office/word/2010/wordml" w:rsidRDefault="00000000" w14:paraId="00000030" wp14:textId="77777777">
    <w:pPr>
      <w:spacing w:line="276" w:lineRule="auto"/>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1" wp14:textId="77777777">
    <w:pPr>
      <w:pBdr>
        <w:top w:val="nil" w:sz="0" w:space="0"/>
        <w:left w:val="nil" w:sz="0" w:space="0"/>
        <w:bottom w:val="nil" w:sz="0" w:space="0"/>
        <w:right w:val="nil" w:sz="0" w:space="0"/>
        <w:between w:val="nil" w:sz="0" w:space="0"/>
      </w:pBdr>
      <w:tabs>
        <w:tab w:val="center" w:leader="none" w:pos="4252"/>
        <w:tab w:val="right" w:leader="none" w:pos="8504"/>
      </w:tabs>
      <w:rPr>
        <w:color w:val="000000"/>
      </w:rPr>
    </w:pP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2" wp14:textId="77777777">
    <w:pPr>
      <w:pBdr>
        <w:top w:val="nil" w:sz="0" w:space="0"/>
        <w:left w:val="nil" w:sz="0" w:space="0"/>
        <w:bottom w:val="nil" w:sz="0" w:space="0"/>
        <w:right w:val="nil" w:sz="0" w:space="0"/>
        <w:between w:val="nil" w:sz="0" w:space="0"/>
      </w:pBdr>
      <w:tabs>
        <w:tab w:val="center" w:leader="none" w:pos="4252"/>
        <w:tab w:val="right" w:leader="none" w:pos="8504"/>
      </w:tabs>
      <w:rPr>
        <w:color w:val="000000"/>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8ba6538"/>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1D15AF4"/>
  <w15:docId w15:val="{9FABFA88-2830-455E-8CD9-DD133A48D6FA}"/>
  <w:rsids>
    <w:rsidRoot w:val="2CF191E3"/>
    <w:rsid w:val="2CF191E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sz w:val="24"/>
        <w:szCs w:val="24"/>
        <w:lang w:val="es"/>
      </w:rPr>
    </w:rPrDefault>
    <w:pPrDefault>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before="360" w:after="80" w:lineRule="auto"/>
    </w:pPr>
    <w:rPr>
      <w:b w:val="1"/>
      <w:bCs w:val="1"/>
      <w:sz w:val="36"/>
      <w:szCs w:val="36"/>
    </w:rPr>
  </w:style>
  <w:style w:type="paragraph" w:styleId="Heading3">
    <w:name w:val="heading 3"/>
    <w:basedOn w:val="Normal"/>
    <w:next w:val="Normal"/>
    <w:pPr>
      <w:keepNext w:val="1"/>
      <w:keepLines w:val="1"/>
      <w:spacing w:before="280" w:after="80" w:lineRule="auto"/>
    </w:pPr>
    <w:rPr>
      <w:b w:val="1"/>
      <w:bCs w:val="1"/>
      <w:sz w:val="28"/>
      <w:szCs w:val="28"/>
    </w:rPr>
  </w:style>
  <w:style w:type="paragraph" w:styleId="Heading4">
    <w:name w:val="heading 4"/>
    <w:basedOn w:val="Normal"/>
    <w:next w:val="Normal"/>
    <w:pPr>
      <w:keepNext w:val="1"/>
      <w:keepLines w:val="1"/>
      <w:spacing w:before="240" w:after="40" w:lineRule="auto"/>
    </w:pPr>
    <w:rPr>
      <w:b w:val="1"/>
      <w:bCs w:val="1"/>
    </w:rPr>
  </w:style>
  <w:style w:type="paragraph" w:styleId="Heading5">
    <w:name w:val="heading 5"/>
    <w:basedOn w:val="Normal"/>
    <w:next w:val="Normal"/>
    <w:pPr>
      <w:keepNext w:val="1"/>
      <w:keepLines w:val="1"/>
      <w:spacing w:before="220" w:after="40" w:lineRule="auto"/>
    </w:pPr>
    <w:rPr>
      <w:b w:val="1"/>
      <w:bCs w:val="1"/>
      <w:sz w:val="22"/>
      <w:szCs w:val="22"/>
    </w:rPr>
  </w:style>
  <w:style w:type="paragraph" w:styleId="Heading6">
    <w:name w:val="heading 6"/>
    <w:basedOn w:val="Normal"/>
    <w:next w:val="Normal"/>
    <w:pPr>
      <w:keepNext w:val="1"/>
      <w:keepLines w:val="1"/>
      <w:spacing w:before="200" w:after="40" w:lineRule="auto"/>
    </w:pPr>
    <w:rPr>
      <w:b w:val="1"/>
      <w:bCs w:val="1"/>
      <w:sz w:val="20"/>
      <w:szCs w:val="20"/>
    </w:rPr>
  </w:style>
  <w:style w:type="paragraph" w:styleId="Title">
    <w:name w:val="Title"/>
    <w:basedOn w:val="Normal"/>
    <w:next w:val="Normal"/>
    <w:pPr>
      <w:keepNext w:val="1"/>
      <w:keepLines w:val="1"/>
      <w:spacing w:before="480" w:after="120" w:lineRule="auto"/>
    </w:pPr>
    <w:rPr>
      <w:b w:val="1"/>
      <w:bCs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iCs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customXml" Target="../customXML/item2.xml" Id="rId18"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noiseawareness.org/#:~:text=April%2029%2C%202026,on%20the%20Act%20Now%20page" TargetMode="External" Id="rId7" /><Relationship Type="http://schemas.openxmlformats.org/officeDocument/2006/relationships/settings" Target="settings.xml" Id="rId2" /><Relationship Type="http://schemas.openxmlformats.org/officeDocument/2006/relationships/footer" Target="footer2.xml" Id="rId16" /><Relationship Type="http://schemas.openxmlformats.org/officeDocument/2006/relationships/customXml" Target="../customXML/item4.xml" Id="rId20" /><Relationship Type="http://schemas.openxmlformats.org/officeDocument/2006/relationships/hyperlink" Target="mailto:evamc@varenga.es" TargetMode="External" Id="rId11"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footer" Target="footer1.xml" Id="rId15"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customXml" Target="../customXML/item3.xml" Id="rId19" /><Relationship Type="http://schemas.openxmlformats.org/officeDocument/2006/relationships/numbering" Target="numbering.xml" Id="rId4" /><Relationship Type="http://schemas.openxmlformats.org/officeDocument/2006/relationships/hyperlink" Target="http://www.enac.es" TargetMode="External" Id="rId9" /><Relationship Type="http://schemas.openxmlformats.org/officeDocument/2006/relationships/header" Target="header3.xml" Id="rId14" /><Relationship Type="http://schemas.openxmlformats.org/officeDocument/2006/relationships/hyperlink" Target="https://www.enac.es/" TargetMode="External" Id="R638d066f49e543b3" /></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tvNt2bNlxPLQIMTPSdZwITAug==">CgMxLjA4AHIhMUEwcDFlY1NYQ0I5Uk81aExxVjJaZFZTWnVHWW94eW1T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6" ma:contentTypeDescription="Crear nuevo documento." ma:contentTypeScope="" ma:versionID="35b7714a55062d14d892f3522112704a">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92a12215dc0792136b523b9589aa527d"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6efcf77-0706-4f8e-b256-a6b4bd8b1840}" ma:internalName="TaxCatchAll" ma:showField="CatchAllData" ma:web="909e21e3-a2e2-47ca-be0e-9c3a9bef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90ce1-b2e7-4ccb-948d-a290ef611fa1">
      <Terms xmlns="http://schemas.microsoft.com/office/infopath/2007/PartnerControls"/>
    </lcf76f155ced4ddcb4097134ff3c332f>
    <TaxCatchAll xmlns="909e21e3-a2e2-47ca-be0e-9c3a9bef929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1180AC-F2C3-4ACF-8DC5-455ACAB81439}"/>
</file>

<file path=customXML/itemProps3.xml><?xml version="1.0" encoding="utf-8"?>
<ds:datastoreItem xmlns:ds="http://schemas.openxmlformats.org/officeDocument/2006/customXml" ds:itemID="{7FBEA542-75BA-43A8-A911-CC023E4BCA26}"/>
</file>

<file path=customXML/itemProps4.xml><?xml version="1.0" encoding="utf-8"?>
<ds:datastoreItem xmlns:ds="http://schemas.openxmlformats.org/officeDocument/2006/customXml" ds:itemID="{495C4FC9-EFE1-4AF5-A758-68D085EE528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MediaServiceImageTags</vt:lpwstr>
  </property>
</Properties>
</file>