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23371" w:rsidRDefault="00AA3BB4">
      <w:pPr>
        <w:spacing w:line="276" w:lineRule="auto"/>
        <w:jc w:val="center"/>
        <w:rPr>
          <w:rFonts w:ascii="Roboto" w:eastAsia="Roboto" w:hAnsi="Roboto" w:cs="Roboto"/>
          <w:sz w:val="22"/>
          <w:szCs w:val="22"/>
        </w:rPr>
      </w:pPr>
      <w:r>
        <w:rPr>
          <w:rFonts w:ascii="Roboto" w:eastAsia="Roboto" w:hAnsi="Roboto" w:cs="Roboto"/>
          <w:b/>
          <w:bCs/>
          <w:sz w:val="40"/>
          <w:szCs w:val="40"/>
        </w:rPr>
        <w:t>NOTA DE PRENSA</w:t>
      </w:r>
      <w:r>
        <w:rPr>
          <w:rFonts w:ascii="Roboto" w:eastAsia="Roboto" w:hAnsi="Roboto" w:cs="Roboto"/>
          <w:sz w:val="22"/>
          <w:szCs w:val="22"/>
        </w:rPr>
        <w:t xml:space="preserve"> </w:t>
      </w:r>
    </w:p>
    <w:p w14:paraId="00000002" w14:textId="77777777" w:rsidR="00823371" w:rsidRDefault="00823371">
      <w:pPr>
        <w:jc w:val="center"/>
        <w:rPr>
          <w:rFonts w:ascii="Roboto" w:eastAsia="Roboto" w:hAnsi="Roboto" w:cs="Roboto"/>
          <w:b/>
          <w:bCs/>
          <w:sz w:val="32"/>
          <w:szCs w:val="32"/>
        </w:rPr>
      </w:pPr>
    </w:p>
    <w:p w14:paraId="00000003" w14:textId="2390D893" w:rsidR="00823371" w:rsidRDefault="00AA3BB4">
      <w:pPr>
        <w:jc w:val="center"/>
        <w:rPr>
          <w:rFonts w:ascii="Roboto" w:eastAsia="Roboto" w:hAnsi="Roboto" w:cs="Roboto"/>
          <w:b/>
          <w:bCs/>
          <w:sz w:val="34"/>
          <w:szCs w:val="34"/>
        </w:rPr>
      </w:pPr>
      <w:r>
        <w:rPr>
          <w:rFonts w:ascii="Roboto" w:eastAsia="Roboto" w:hAnsi="Roboto" w:cs="Roboto"/>
          <w:b/>
          <w:bCs/>
          <w:sz w:val="34"/>
          <w:szCs w:val="34"/>
        </w:rPr>
        <w:t xml:space="preserve">La certificación de personas supera los 56.000 certificados emitidos en España y consolida su papel en sectores clave </w:t>
      </w:r>
    </w:p>
    <w:p w14:paraId="00000004" w14:textId="77777777" w:rsidR="00823371" w:rsidRDefault="00AA3BB4">
      <w:pPr>
        <w:jc w:val="center"/>
        <w:rPr>
          <w:rFonts w:ascii="Roboto" w:eastAsia="Roboto" w:hAnsi="Roboto" w:cs="Roboto"/>
          <w:b/>
          <w:bCs/>
          <w:sz w:val="20"/>
          <w:szCs w:val="20"/>
        </w:rPr>
      </w:pPr>
      <w:r>
        <w:rPr>
          <w:rFonts w:ascii="Roboto" w:eastAsia="Roboto" w:hAnsi="Roboto" w:cs="Roboto"/>
          <w:b/>
          <w:bCs/>
          <w:sz w:val="20"/>
          <w:szCs w:val="20"/>
        </w:rPr>
        <w:t xml:space="preserve">  </w:t>
      </w:r>
    </w:p>
    <w:p w14:paraId="00000005" w14:textId="77777777" w:rsidR="00823371" w:rsidRDefault="00AA3BB4">
      <w:pPr>
        <w:numPr>
          <w:ilvl w:val="0"/>
          <w:numId w:val="1"/>
        </w:numPr>
        <w:jc w:val="both"/>
        <w:rPr>
          <w:rFonts w:ascii="Roboto" w:eastAsia="Roboto" w:hAnsi="Roboto" w:cs="Roboto"/>
          <w:b/>
          <w:bCs/>
          <w:sz w:val="22"/>
          <w:szCs w:val="22"/>
        </w:rPr>
      </w:pPr>
      <w:r>
        <w:rPr>
          <w:rFonts w:ascii="Roboto" w:eastAsia="Roboto" w:hAnsi="Roboto" w:cs="Roboto"/>
          <w:b/>
          <w:bCs/>
          <w:sz w:val="22"/>
          <w:szCs w:val="22"/>
        </w:rPr>
        <w:t>La seguridad industrial concentra el mayor volumen de certificaciones, destacando áreas críticas como la soldadura o las instalaciones eléctricas y térmicas.</w:t>
      </w:r>
    </w:p>
    <w:p w14:paraId="00000006" w14:textId="77777777" w:rsidR="00823371" w:rsidRDefault="00823371">
      <w:pPr>
        <w:ind w:left="720"/>
        <w:jc w:val="both"/>
        <w:rPr>
          <w:rFonts w:ascii="Roboto" w:eastAsia="Roboto" w:hAnsi="Roboto" w:cs="Roboto"/>
          <w:b/>
          <w:bCs/>
          <w:sz w:val="22"/>
          <w:szCs w:val="22"/>
        </w:rPr>
      </w:pPr>
    </w:p>
    <w:p w14:paraId="00000007" w14:textId="77777777" w:rsidR="00823371" w:rsidRDefault="00AA3BB4">
      <w:pPr>
        <w:numPr>
          <w:ilvl w:val="0"/>
          <w:numId w:val="1"/>
        </w:numPr>
        <w:jc w:val="both"/>
        <w:rPr>
          <w:rFonts w:ascii="Roboto" w:eastAsia="Roboto" w:hAnsi="Roboto" w:cs="Roboto"/>
          <w:b/>
          <w:bCs/>
          <w:sz w:val="22"/>
          <w:szCs w:val="22"/>
        </w:rPr>
      </w:pPr>
      <w:r>
        <w:rPr>
          <w:rFonts w:ascii="Roboto" w:eastAsia="Roboto" w:hAnsi="Roboto" w:cs="Roboto"/>
          <w:b/>
          <w:bCs/>
          <w:sz w:val="22"/>
          <w:szCs w:val="22"/>
        </w:rPr>
        <w:t>Los nuevos ámbitos de especialización crecen con fuerza: la protección de datos superó los 1.200 profesionales certificados durante 2025.</w:t>
      </w:r>
    </w:p>
    <w:p w14:paraId="00000008" w14:textId="77777777" w:rsidR="00823371" w:rsidRDefault="00823371">
      <w:pPr>
        <w:ind w:left="720"/>
        <w:jc w:val="both"/>
        <w:rPr>
          <w:rFonts w:ascii="Roboto" w:eastAsia="Roboto" w:hAnsi="Roboto" w:cs="Roboto"/>
          <w:b/>
          <w:bCs/>
          <w:sz w:val="20"/>
          <w:szCs w:val="20"/>
        </w:rPr>
      </w:pPr>
    </w:p>
    <w:p w14:paraId="00000009" w14:textId="77777777" w:rsidR="00823371" w:rsidRDefault="00823371">
      <w:pPr>
        <w:ind w:left="720"/>
        <w:jc w:val="both"/>
        <w:rPr>
          <w:rFonts w:ascii="Roboto" w:eastAsia="Roboto" w:hAnsi="Roboto" w:cs="Roboto"/>
          <w:b/>
          <w:bCs/>
          <w:sz w:val="20"/>
          <w:szCs w:val="20"/>
        </w:rPr>
      </w:pPr>
    </w:p>
    <w:p w14:paraId="0000000A" w14:textId="2CDF301D" w:rsidR="00823371" w:rsidRDefault="5B955469">
      <w:pPr>
        <w:jc w:val="both"/>
        <w:rPr>
          <w:rFonts w:ascii="Roboto" w:eastAsia="Roboto" w:hAnsi="Roboto" w:cs="Roboto"/>
          <w:b/>
          <w:bCs/>
          <w:sz w:val="22"/>
          <w:szCs w:val="22"/>
        </w:rPr>
      </w:pPr>
      <w:r>
        <w:rPr>
          <w:rFonts w:ascii="Roboto" w:eastAsia="Roboto" w:hAnsi="Roboto" w:cs="Roboto"/>
          <w:sz w:val="22"/>
          <w:szCs w:val="22"/>
        </w:rPr>
        <w:t xml:space="preserve">Madrid, </w:t>
      </w:r>
      <w:r w:rsidRPr="3EF65E19">
        <w:rPr>
          <w:rFonts w:ascii="Roboto" w:eastAsia="Roboto" w:hAnsi="Roboto" w:cs="Roboto"/>
          <w:sz w:val="22"/>
          <w:szCs w:val="22"/>
        </w:rPr>
        <w:t>2</w:t>
      </w:r>
      <w:r w:rsidR="1283553A" w:rsidRPr="3EF65E19">
        <w:rPr>
          <w:rFonts w:ascii="Roboto" w:eastAsia="Roboto" w:hAnsi="Roboto" w:cs="Roboto"/>
          <w:sz w:val="22"/>
          <w:szCs w:val="22"/>
        </w:rPr>
        <w:t>3</w:t>
      </w:r>
      <w:r>
        <w:rPr>
          <w:rFonts w:ascii="Roboto" w:eastAsia="Roboto" w:hAnsi="Roboto" w:cs="Roboto"/>
          <w:sz w:val="22"/>
          <w:szCs w:val="22"/>
        </w:rPr>
        <w:t xml:space="preserve"> de julio de 2026.</w:t>
      </w:r>
      <w:r w:rsidRPr="5B955469">
        <w:rPr>
          <w:rFonts w:ascii="Roboto" w:eastAsia="Roboto" w:hAnsi="Roboto" w:cs="Roboto"/>
          <w:b/>
          <w:bCs/>
          <w:sz w:val="22"/>
          <w:szCs w:val="22"/>
        </w:rPr>
        <w:t xml:space="preserve"> </w:t>
      </w:r>
      <w:r w:rsidRPr="5B955469">
        <w:rPr>
          <w:rFonts w:ascii="Roboto" w:eastAsia="Roboto" w:hAnsi="Roboto" w:cs="Roboto"/>
          <w:sz w:val="22"/>
          <w:szCs w:val="22"/>
          <w:highlight w:val="white"/>
        </w:rPr>
        <w:t xml:space="preserve">Las entidades acreditadas por ENAC, la </w:t>
      </w:r>
      <w:hyperlink r:id="rId11">
        <w:r w:rsidRPr="5B955469">
          <w:rPr>
            <w:rFonts w:ascii="Roboto" w:eastAsia="Roboto" w:hAnsi="Roboto" w:cs="Roboto"/>
            <w:color w:val="1155CC"/>
            <w:sz w:val="22"/>
            <w:szCs w:val="22"/>
            <w:highlight w:val="white"/>
            <w:u w:val="single"/>
          </w:rPr>
          <w:t>Entidad Nacional de Acreditación</w:t>
        </w:r>
      </w:hyperlink>
      <w:r w:rsidRPr="5B955469">
        <w:rPr>
          <w:rFonts w:ascii="Roboto" w:eastAsia="Roboto" w:hAnsi="Roboto" w:cs="Roboto"/>
          <w:sz w:val="22"/>
          <w:szCs w:val="22"/>
          <w:highlight w:val="white"/>
        </w:rPr>
        <w:t xml:space="preserve">, han superado los </w:t>
      </w:r>
      <w:r w:rsidRPr="5B955469">
        <w:rPr>
          <w:rFonts w:ascii="Roboto" w:eastAsia="Roboto" w:hAnsi="Roboto" w:cs="Roboto"/>
          <w:b/>
          <w:bCs/>
          <w:sz w:val="22"/>
          <w:szCs w:val="22"/>
          <w:highlight w:val="white"/>
        </w:rPr>
        <w:t>56.000 certificados emitidos para la certificación de personas según los datos de actividad de 2025</w:t>
      </w:r>
      <w:r w:rsidRPr="5B955469">
        <w:rPr>
          <w:rFonts w:ascii="Roboto" w:eastAsia="Roboto" w:hAnsi="Roboto" w:cs="Roboto"/>
          <w:sz w:val="22"/>
          <w:szCs w:val="22"/>
          <w:highlight w:val="white"/>
        </w:rPr>
        <w:t xml:space="preserve">. Esta cifra refleja la creciente demanda de mecanismos que permitan demostrar, de forma objetiva, la competencia de los profesionales en ámbitos muy diversos. </w:t>
      </w:r>
    </w:p>
    <w:p w14:paraId="0000000B" w14:textId="77777777" w:rsidR="00823371" w:rsidRDefault="00823371">
      <w:pPr>
        <w:shd w:val="clear" w:color="auto" w:fill="FFFFFF"/>
        <w:jc w:val="both"/>
        <w:rPr>
          <w:rFonts w:ascii="Roboto" w:eastAsia="Roboto" w:hAnsi="Roboto" w:cs="Roboto"/>
          <w:color w:val="303030"/>
          <w:sz w:val="22"/>
          <w:szCs w:val="22"/>
          <w:highlight w:val="white"/>
        </w:rPr>
      </w:pPr>
    </w:p>
    <w:p w14:paraId="0000000C" w14:textId="4A972D66" w:rsidR="00823371" w:rsidRDefault="00AA3BB4">
      <w:pPr>
        <w:shd w:val="clear" w:color="auto" w:fill="FFFFFF"/>
        <w:jc w:val="both"/>
        <w:rPr>
          <w:rFonts w:ascii="Roboto" w:eastAsia="Roboto" w:hAnsi="Roboto" w:cs="Roboto"/>
          <w:sz w:val="22"/>
          <w:szCs w:val="22"/>
        </w:rPr>
      </w:pPr>
      <w:r>
        <w:rPr>
          <w:rFonts w:ascii="Roboto" w:eastAsia="Roboto" w:hAnsi="Roboto" w:cs="Roboto"/>
          <w:sz w:val="22"/>
          <w:szCs w:val="22"/>
        </w:rPr>
        <w:t xml:space="preserve">Los datos de actividad a fecha de 2025 muestran una fuerte implantación de la certificación </w:t>
      </w:r>
      <w:r w:rsidR="006F6029">
        <w:rPr>
          <w:rFonts w:ascii="Roboto" w:eastAsia="Roboto" w:hAnsi="Roboto" w:cs="Roboto"/>
          <w:sz w:val="22"/>
          <w:szCs w:val="22"/>
        </w:rPr>
        <w:t xml:space="preserve">de </w:t>
      </w:r>
      <w:r w:rsidR="006246D4">
        <w:rPr>
          <w:rFonts w:ascii="Roboto" w:eastAsia="Roboto" w:hAnsi="Roboto" w:cs="Roboto"/>
          <w:sz w:val="22"/>
          <w:szCs w:val="22"/>
        </w:rPr>
        <w:t>personas</w:t>
      </w:r>
      <w:r>
        <w:rPr>
          <w:rFonts w:ascii="Roboto" w:eastAsia="Roboto" w:hAnsi="Roboto" w:cs="Roboto"/>
          <w:sz w:val="22"/>
          <w:szCs w:val="22"/>
        </w:rPr>
        <w:t xml:space="preserve"> en ámbitos relacionados con la seguridad industrial y las actividades técnicas especializadas. </w:t>
      </w:r>
    </w:p>
    <w:p w14:paraId="0000000D" w14:textId="77777777" w:rsidR="00823371" w:rsidRDefault="00823371">
      <w:pPr>
        <w:shd w:val="clear" w:color="auto" w:fill="FFFFFF"/>
        <w:jc w:val="both"/>
        <w:rPr>
          <w:rFonts w:ascii="Calibri" w:eastAsia="Calibri" w:hAnsi="Calibri" w:cs="Calibri"/>
          <w:sz w:val="22"/>
          <w:szCs w:val="22"/>
        </w:rPr>
      </w:pPr>
    </w:p>
    <w:p w14:paraId="0000000E" w14:textId="77777777" w:rsidR="00823371" w:rsidRDefault="00AA3BB4">
      <w:pPr>
        <w:shd w:val="clear" w:color="auto" w:fill="FFFFFF"/>
        <w:jc w:val="both"/>
        <w:rPr>
          <w:rFonts w:ascii="Roboto" w:eastAsia="Roboto" w:hAnsi="Roboto" w:cs="Roboto"/>
          <w:sz w:val="22"/>
          <w:szCs w:val="22"/>
        </w:rPr>
      </w:pPr>
      <w:r>
        <w:rPr>
          <w:rFonts w:ascii="Roboto" w:eastAsia="Roboto" w:hAnsi="Roboto" w:cs="Roboto"/>
          <w:sz w:val="22"/>
          <w:szCs w:val="22"/>
        </w:rPr>
        <w:t xml:space="preserve">Entre las áreas con mayor número de certificados emitidos destacan los de profesionales relacionados con </w:t>
      </w:r>
      <w:r>
        <w:rPr>
          <w:rFonts w:ascii="Roboto" w:eastAsia="Roboto" w:hAnsi="Roboto" w:cs="Roboto"/>
          <w:b/>
          <w:bCs/>
          <w:sz w:val="22"/>
          <w:szCs w:val="22"/>
        </w:rPr>
        <w:t>actividades de soldadura, con más de 12.600 certificados; con instalaciones eléctricas de baja tensión, con más de 10.500; instalaciones térmicas en edificios, con cerca de 9.500; y ensayos no destructivos, que superan los 9.400 certificados emitidos.</w:t>
      </w:r>
      <w:r>
        <w:rPr>
          <w:rFonts w:ascii="Roboto" w:eastAsia="Roboto" w:hAnsi="Roboto" w:cs="Roboto"/>
          <w:sz w:val="22"/>
          <w:szCs w:val="22"/>
        </w:rPr>
        <w:t xml:space="preserve"> También mantienen una presencia destacada las actividades relacionadas con instalaciones y redes de gas.</w:t>
      </w:r>
    </w:p>
    <w:p w14:paraId="0000000F" w14:textId="77777777" w:rsidR="00823371" w:rsidRDefault="00823371">
      <w:pPr>
        <w:shd w:val="clear" w:color="auto" w:fill="FFFFFF"/>
        <w:jc w:val="both"/>
        <w:rPr>
          <w:rFonts w:ascii="Roboto" w:eastAsia="Roboto" w:hAnsi="Roboto" w:cs="Roboto"/>
          <w:sz w:val="22"/>
          <w:szCs w:val="22"/>
        </w:rPr>
      </w:pPr>
    </w:p>
    <w:p w14:paraId="00000010" w14:textId="77777777" w:rsidR="00823371" w:rsidRDefault="00AA3BB4">
      <w:pPr>
        <w:shd w:val="clear" w:color="auto" w:fill="FFFFFF"/>
        <w:jc w:val="both"/>
        <w:rPr>
          <w:rFonts w:ascii="Roboto" w:eastAsia="Roboto" w:hAnsi="Roboto" w:cs="Roboto"/>
          <w:sz w:val="22"/>
          <w:szCs w:val="22"/>
        </w:rPr>
      </w:pPr>
      <w:r>
        <w:rPr>
          <w:rFonts w:ascii="Roboto" w:eastAsia="Roboto" w:hAnsi="Roboto" w:cs="Roboto"/>
          <w:sz w:val="22"/>
          <w:szCs w:val="22"/>
        </w:rPr>
        <w:t>La relevancia de estas cifras refleja la importancia que tiene la demostración objetiva de la competencia profesional en actividades donde es crítica la seguridad de las personas, la fiabilidad de las instalaciones y la calidad de los procesos industriales.</w:t>
      </w:r>
    </w:p>
    <w:p w14:paraId="00000011" w14:textId="77777777" w:rsidR="00823371" w:rsidRDefault="00823371">
      <w:pPr>
        <w:shd w:val="clear" w:color="auto" w:fill="FFFFFF"/>
        <w:jc w:val="both"/>
        <w:rPr>
          <w:rFonts w:ascii="Roboto" w:eastAsia="Roboto" w:hAnsi="Roboto" w:cs="Roboto"/>
          <w:sz w:val="22"/>
          <w:szCs w:val="22"/>
        </w:rPr>
      </w:pPr>
    </w:p>
    <w:p w14:paraId="00000012" w14:textId="7996A121" w:rsidR="00823371" w:rsidRDefault="00AA3BB4">
      <w:pPr>
        <w:shd w:val="clear" w:color="auto" w:fill="FFFFFF"/>
        <w:jc w:val="both"/>
        <w:rPr>
          <w:rFonts w:ascii="Roboto" w:eastAsia="Roboto" w:hAnsi="Roboto" w:cs="Roboto"/>
          <w:sz w:val="22"/>
          <w:szCs w:val="22"/>
        </w:rPr>
      </w:pPr>
      <w:r>
        <w:rPr>
          <w:rFonts w:ascii="Roboto" w:eastAsia="Roboto" w:hAnsi="Roboto" w:cs="Roboto"/>
          <w:sz w:val="22"/>
          <w:szCs w:val="22"/>
        </w:rPr>
        <w:t xml:space="preserve">Junto a los sectores industriales tradicionales, la certificación </w:t>
      </w:r>
      <w:r w:rsidR="000A78F6">
        <w:rPr>
          <w:rFonts w:ascii="Roboto" w:eastAsia="Roboto" w:hAnsi="Roboto" w:cs="Roboto"/>
          <w:sz w:val="22"/>
          <w:szCs w:val="22"/>
        </w:rPr>
        <w:t>de personas</w:t>
      </w:r>
      <w:r>
        <w:rPr>
          <w:rFonts w:ascii="Roboto" w:eastAsia="Roboto" w:hAnsi="Roboto" w:cs="Roboto"/>
          <w:sz w:val="22"/>
          <w:szCs w:val="22"/>
        </w:rPr>
        <w:t xml:space="preserve"> continúa extendiéndose a ámbitos emergentes vinculados a nuevas necesidades sociales, tecnológicas y regulatorias. Uno de los ejemplos más destacados es el de la </w:t>
      </w:r>
      <w:r>
        <w:rPr>
          <w:rFonts w:ascii="Roboto" w:eastAsia="Roboto" w:hAnsi="Roboto" w:cs="Roboto"/>
          <w:b/>
          <w:bCs/>
          <w:sz w:val="22"/>
          <w:szCs w:val="22"/>
        </w:rPr>
        <w:t xml:space="preserve">protección de datos, donde durante 2025 se emitieron más de 1.200 certificados. </w:t>
      </w:r>
      <w:r>
        <w:rPr>
          <w:rFonts w:ascii="Roboto" w:eastAsia="Roboto" w:hAnsi="Roboto" w:cs="Roboto"/>
          <w:sz w:val="22"/>
          <w:szCs w:val="22"/>
        </w:rPr>
        <w:t>La creciente importancia de la privacidad y la gestión responsable de la información ha impulsado la demanda de profesionales capaces de demostrar sus competencias mediante sistemas de evaluación reconocidos y fiables.</w:t>
      </w:r>
    </w:p>
    <w:p w14:paraId="00000013" w14:textId="77777777" w:rsidR="00823371" w:rsidRDefault="00823371">
      <w:pPr>
        <w:shd w:val="clear" w:color="auto" w:fill="FFFFFF"/>
        <w:jc w:val="both"/>
        <w:rPr>
          <w:rFonts w:ascii="Roboto" w:eastAsia="Roboto" w:hAnsi="Roboto" w:cs="Roboto"/>
          <w:sz w:val="22"/>
          <w:szCs w:val="22"/>
        </w:rPr>
      </w:pPr>
    </w:p>
    <w:p w14:paraId="00000014" w14:textId="77777777" w:rsidR="00823371" w:rsidRDefault="00823371">
      <w:pPr>
        <w:shd w:val="clear" w:color="auto" w:fill="FFFFFF"/>
        <w:jc w:val="both"/>
        <w:rPr>
          <w:rFonts w:ascii="Roboto" w:eastAsia="Roboto" w:hAnsi="Roboto" w:cs="Roboto"/>
          <w:sz w:val="22"/>
          <w:szCs w:val="22"/>
        </w:rPr>
      </w:pPr>
    </w:p>
    <w:p w14:paraId="00000015" w14:textId="77777777" w:rsidR="00823371" w:rsidRDefault="00823371">
      <w:pPr>
        <w:shd w:val="clear" w:color="auto" w:fill="FFFFFF"/>
        <w:jc w:val="both"/>
        <w:rPr>
          <w:rFonts w:ascii="Roboto" w:eastAsia="Roboto" w:hAnsi="Roboto" w:cs="Roboto"/>
          <w:sz w:val="22"/>
          <w:szCs w:val="22"/>
        </w:rPr>
      </w:pPr>
    </w:p>
    <w:p w14:paraId="00000016" w14:textId="77777777" w:rsidR="00823371" w:rsidRDefault="00823371">
      <w:pPr>
        <w:shd w:val="clear" w:color="auto" w:fill="FFFFFF"/>
        <w:jc w:val="both"/>
        <w:rPr>
          <w:rFonts w:ascii="Roboto" w:eastAsia="Roboto" w:hAnsi="Roboto" w:cs="Roboto"/>
          <w:sz w:val="22"/>
          <w:szCs w:val="22"/>
        </w:rPr>
      </w:pPr>
    </w:p>
    <w:p w14:paraId="00000017" w14:textId="77777777" w:rsidR="00823371" w:rsidRDefault="00823371">
      <w:pPr>
        <w:shd w:val="clear" w:color="auto" w:fill="FFFFFF"/>
        <w:jc w:val="both"/>
        <w:rPr>
          <w:rFonts w:ascii="Roboto" w:eastAsia="Roboto" w:hAnsi="Roboto" w:cs="Roboto"/>
          <w:sz w:val="22"/>
          <w:szCs w:val="22"/>
        </w:rPr>
      </w:pPr>
    </w:p>
    <w:p w14:paraId="00000018" w14:textId="77777777" w:rsidR="00823371" w:rsidRDefault="00823371">
      <w:pPr>
        <w:shd w:val="clear" w:color="auto" w:fill="FFFFFF"/>
        <w:jc w:val="both"/>
        <w:rPr>
          <w:rFonts w:ascii="Roboto" w:eastAsia="Roboto" w:hAnsi="Roboto" w:cs="Roboto"/>
          <w:sz w:val="22"/>
          <w:szCs w:val="22"/>
        </w:rPr>
      </w:pPr>
    </w:p>
    <w:p w14:paraId="00000019" w14:textId="77777777" w:rsidR="00823371" w:rsidRDefault="00823371">
      <w:pPr>
        <w:shd w:val="clear" w:color="auto" w:fill="FFFFFF"/>
        <w:jc w:val="both"/>
        <w:rPr>
          <w:rFonts w:ascii="Roboto" w:eastAsia="Roboto" w:hAnsi="Roboto" w:cs="Roboto"/>
          <w:sz w:val="22"/>
          <w:szCs w:val="22"/>
        </w:rPr>
      </w:pPr>
    </w:p>
    <w:p w14:paraId="0000001A" w14:textId="77777777" w:rsidR="00823371" w:rsidRDefault="00823371">
      <w:pPr>
        <w:shd w:val="clear" w:color="auto" w:fill="FFFFFF"/>
        <w:jc w:val="both"/>
        <w:rPr>
          <w:rFonts w:ascii="Roboto" w:eastAsia="Roboto" w:hAnsi="Roboto" w:cs="Roboto"/>
          <w:sz w:val="22"/>
          <w:szCs w:val="22"/>
        </w:rPr>
      </w:pPr>
    </w:p>
    <w:p w14:paraId="0000001B" w14:textId="086E31AC" w:rsidR="00823371" w:rsidRDefault="00AA3BB4">
      <w:pPr>
        <w:spacing w:after="160" w:line="259" w:lineRule="auto"/>
        <w:jc w:val="both"/>
        <w:rPr>
          <w:rFonts w:ascii="Roboto" w:eastAsia="Roboto" w:hAnsi="Roboto" w:cs="Roboto"/>
          <w:sz w:val="22"/>
          <w:szCs w:val="22"/>
        </w:rPr>
      </w:pPr>
      <w:r>
        <w:rPr>
          <w:rFonts w:ascii="Roboto" w:eastAsia="Roboto" w:hAnsi="Roboto" w:cs="Roboto"/>
          <w:sz w:val="22"/>
          <w:szCs w:val="22"/>
        </w:rPr>
        <w:t xml:space="preserve">Asimismo, </w:t>
      </w:r>
      <w:r w:rsidR="000A78F6">
        <w:rPr>
          <w:rFonts w:ascii="Roboto" w:eastAsia="Roboto" w:hAnsi="Roboto" w:cs="Roboto"/>
          <w:sz w:val="22"/>
          <w:szCs w:val="22"/>
        </w:rPr>
        <w:t>la</w:t>
      </w:r>
      <w:r>
        <w:rPr>
          <w:rFonts w:ascii="Roboto" w:eastAsia="Roboto" w:hAnsi="Roboto" w:cs="Roboto"/>
          <w:sz w:val="22"/>
          <w:szCs w:val="22"/>
        </w:rPr>
        <w:t xml:space="preserve"> certificación </w:t>
      </w:r>
      <w:r w:rsidR="000A78F6">
        <w:rPr>
          <w:rFonts w:ascii="Roboto" w:eastAsia="Roboto" w:hAnsi="Roboto" w:cs="Roboto"/>
          <w:sz w:val="22"/>
          <w:szCs w:val="22"/>
        </w:rPr>
        <w:t>de profesionales</w:t>
      </w:r>
      <w:r>
        <w:rPr>
          <w:rFonts w:ascii="Roboto" w:eastAsia="Roboto" w:hAnsi="Roboto" w:cs="Roboto"/>
          <w:sz w:val="22"/>
          <w:szCs w:val="22"/>
        </w:rPr>
        <w:t xml:space="preserve"> mantiene una presencia significativa en ámbitos como la dirección de proyectos, la gestión de calidad y medio ambiente, la eficiencia energética, la sostenibilidad o las instalaciones especializadas, contribuyendo a la profesionalización de actividades cada vez más demandadas por el mercado.</w:t>
      </w:r>
    </w:p>
    <w:p w14:paraId="0000001C" w14:textId="77777777" w:rsidR="00823371" w:rsidRDefault="00823371">
      <w:pPr>
        <w:shd w:val="clear" w:color="auto" w:fill="FFFFFF"/>
        <w:jc w:val="both"/>
        <w:rPr>
          <w:rFonts w:ascii="Roboto" w:eastAsia="Roboto" w:hAnsi="Roboto" w:cs="Roboto"/>
          <w:sz w:val="22"/>
          <w:szCs w:val="22"/>
        </w:rPr>
      </w:pPr>
    </w:p>
    <w:p w14:paraId="0000001D" w14:textId="77777777" w:rsidR="00823371" w:rsidRDefault="00AA3BB4">
      <w:pPr>
        <w:shd w:val="clear" w:color="auto" w:fill="FFFFFF"/>
        <w:jc w:val="both"/>
        <w:rPr>
          <w:rFonts w:ascii="Roboto" w:eastAsia="Roboto" w:hAnsi="Roboto" w:cs="Roboto"/>
          <w:sz w:val="22"/>
          <w:szCs w:val="22"/>
        </w:rPr>
      </w:pPr>
      <w:r>
        <w:rPr>
          <w:rFonts w:ascii="Roboto" w:eastAsia="Roboto" w:hAnsi="Roboto" w:cs="Roboto"/>
          <w:b/>
          <w:bCs/>
          <w:sz w:val="22"/>
          <w:szCs w:val="22"/>
          <w:highlight w:val="white"/>
        </w:rPr>
        <w:t>El valor de la competencia demostrada</w:t>
      </w:r>
      <w:r>
        <w:rPr>
          <w:rFonts w:ascii="Roboto" w:eastAsia="Roboto" w:hAnsi="Roboto" w:cs="Roboto"/>
          <w:sz w:val="22"/>
          <w:szCs w:val="22"/>
        </w:rPr>
        <w:t xml:space="preserve"> </w:t>
      </w:r>
    </w:p>
    <w:p w14:paraId="0000001E" w14:textId="77777777" w:rsidR="00823371" w:rsidRDefault="00823371">
      <w:pPr>
        <w:shd w:val="clear" w:color="auto" w:fill="FFFFFF"/>
        <w:jc w:val="both"/>
        <w:rPr>
          <w:rFonts w:ascii="Roboto" w:eastAsia="Roboto" w:hAnsi="Roboto" w:cs="Roboto"/>
          <w:sz w:val="22"/>
          <w:szCs w:val="22"/>
        </w:rPr>
      </w:pPr>
    </w:p>
    <w:p w14:paraId="0000001F" w14:textId="77777777" w:rsidR="00823371" w:rsidRDefault="00AA3BB4">
      <w:pPr>
        <w:spacing w:after="160" w:line="259" w:lineRule="auto"/>
        <w:jc w:val="both"/>
        <w:rPr>
          <w:rFonts w:ascii="Roboto" w:eastAsia="Roboto" w:hAnsi="Roboto" w:cs="Roboto"/>
          <w:sz w:val="22"/>
          <w:szCs w:val="22"/>
        </w:rPr>
      </w:pPr>
      <w:r>
        <w:rPr>
          <w:rFonts w:ascii="Roboto" w:eastAsia="Roboto" w:hAnsi="Roboto" w:cs="Roboto"/>
          <w:sz w:val="22"/>
          <w:szCs w:val="22"/>
        </w:rPr>
        <w:t>La certificación de personas es una herramienta reconocida internacionalmente que permite a los profesionales demostrar que disponen de los conocimientos, habilidades y aptitudes definidos para un determinado perfil profesional y que estos han sido evaluados por una entidad independiente y técnicamente competente. Estos procesos se desarrollan conforme a los requisitos de la norma UNE-EN ISO/IEC 17024, referencia internacional para la certificación de personas.</w:t>
      </w:r>
    </w:p>
    <w:p w14:paraId="00000020" w14:textId="77777777" w:rsidR="00823371" w:rsidRDefault="5B955469" w:rsidP="5B955469">
      <w:pPr>
        <w:spacing w:after="160" w:line="259" w:lineRule="auto"/>
        <w:jc w:val="both"/>
        <w:rPr>
          <w:rFonts w:ascii="Roboto" w:eastAsia="Roboto" w:hAnsi="Roboto" w:cs="Roboto"/>
          <w:sz w:val="22"/>
          <w:szCs w:val="22"/>
          <w:lang w:val="es-ES"/>
        </w:rPr>
      </w:pPr>
      <w:r w:rsidRPr="5B955469">
        <w:rPr>
          <w:rFonts w:ascii="Roboto" w:eastAsia="Roboto" w:hAnsi="Roboto" w:cs="Roboto"/>
          <w:sz w:val="22"/>
          <w:szCs w:val="22"/>
          <w:lang w:val="es-ES"/>
        </w:rPr>
        <w:t>En un mercado laboral cada vez más dinámico y especializado, la certificación constituye un reconocimiento adicional para el profesional y una garantía para empleadores, clientes y administraciones, facilitando además el reconocimiento de las competencias en distintos ámbitos de actividad.</w:t>
      </w:r>
    </w:p>
    <w:p w14:paraId="00000021" w14:textId="77777777" w:rsidR="00823371" w:rsidRDefault="00AA3BB4">
      <w:pPr>
        <w:spacing w:after="160" w:line="259" w:lineRule="auto"/>
        <w:jc w:val="both"/>
        <w:rPr>
          <w:rFonts w:ascii="Roboto" w:eastAsia="Roboto" w:hAnsi="Roboto" w:cs="Roboto"/>
          <w:sz w:val="22"/>
          <w:szCs w:val="22"/>
        </w:rPr>
      </w:pPr>
      <w:r>
        <w:rPr>
          <w:rFonts w:ascii="Roboto" w:eastAsia="Roboto" w:hAnsi="Roboto" w:cs="Roboto"/>
          <w:sz w:val="22"/>
          <w:szCs w:val="22"/>
        </w:rPr>
        <w:t>La certificación de personas permite responder con agilidad a la aparición de nuevas profesiones y especialidades que requieren competencias específicas no siempre cubiertas por los sistemas tradicionales de formación reglada. Asimismo, contribuye a mejorar la transparencia de los mercados de servicios profesionales, proporcionando</w:t>
      </w:r>
      <w:r>
        <w:rPr>
          <w:rFonts w:ascii="Roboto" w:eastAsia="Roboto" w:hAnsi="Roboto" w:cs="Roboto"/>
          <w:b/>
          <w:bCs/>
          <w:sz w:val="22"/>
          <w:szCs w:val="22"/>
        </w:rPr>
        <w:t xml:space="preserve"> información objetiva sobre la competencia de los profesionales y favoreciendo decisiones más informadas por parte de empresas y usuarios</w:t>
      </w:r>
      <w:r>
        <w:rPr>
          <w:rFonts w:ascii="Roboto" w:eastAsia="Roboto" w:hAnsi="Roboto" w:cs="Roboto"/>
          <w:sz w:val="22"/>
          <w:szCs w:val="22"/>
        </w:rPr>
        <w:t>.</w:t>
      </w:r>
    </w:p>
    <w:p w14:paraId="00000022" w14:textId="77777777" w:rsidR="00823371" w:rsidRDefault="00AA3BB4">
      <w:pPr>
        <w:spacing w:after="160" w:line="259" w:lineRule="auto"/>
        <w:jc w:val="both"/>
        <w:rPr>
          <w:rFonts w:ascii="Roboto" w:eastAsia="Roboto" w:hAnsi="Roboto" w:cs="Roboto"/>
          <w:sz w:val="22"/>
          <w:szCs w:val="22"/>
        </w:rPr>
      </w:pPr>
      <w:r>
        <w:rPr>
          <w:rFonts w:ascii="Roboto" w:eastAsia="Roboto" w:hAnsi="Roboto" w:cs="Roboto"/>
          <w:sz w:val="22"/>
          <w:szCs w:val="22"/>
        </w:rPr>
        <w:t>En actividades no reguladas, la certificación constituye además una herramienta eficaz de autorregulación, al aumentar los niveles de exigencia y contribuir a prevenir el intrusismo profesional.</w:t>
      </w:r>
    </w:p>
    <w:p w14:paraId="00000023" w14:textId="6EAFEF6E" w:rsidR="00823371" w:rsidRDefault="00AA3BB4">
      <w:pPr>
        <w:spacing w:after="160" w:line="259" w:lineRule="auto"/>
        <w:jc w:val="both"/>
        <w:rPr>
          <w:rFonts w:ascii="Roboto" w:eastAsia="Roboto" w:hAnsi="Roboto" w:cs="Roboto"/>
          <w:sz w:val="22"/>
          <w:szCs w:val="22"/>
        </w:rPr>
      </w:pPr>
      <w:r>
        <w:rPr>
          <w:rFonts w:ascii="Roboto" w:eastAsia="Roboto" w:hAnsi="Roboto" w:cs="Roboto"/>
          <w:sz w:val="22"/>
          <w:szCs w:val="22"/>
        </w:rPr>
        <w:t xml:space="preserve">A diferencia de otros mecanismos de reconocimiento profesional, la certificación </w:t>
      </w:r>
      <w:r w:rsidR="008C54CB">
        <w:rPr>
          <w:rFonts w:ascii="Roboto" w:eastAsia="Roboto" w:hAnsi="Roboto" w:cs="Roboto"/>
          <w:sz w:val="22"/>
          <w:szCs w:val="22"/>
        </w:rPr>
        <w:t xml:space="preserve">de personas </w:t>
      </w:r>
      <w:r>
        <w:rPr>
          <w:rFonts w:ascii="Roboto" w:eastAsia="Roboto" w:hAnsi="Roboto" w:cs="Roboto"/>
          <w:sz w:val="22"/>
          <w:szCs w:val="22"/>
        </w:rPr>
        <w:t>no se limita a evaluar conocimientos teóricos. Su objetivo es verificar la competencia profesional, entendida como la capacidad de aplicar conocimientos y habilidades para obtener resultados eficaces en situaciones reales de trabajo.</w:t>
      </w:r>
    </w:p>
    <w:p w14:paraId="00000024" w14:textId="77777777" w:rsidR="00823371" w:rsidRDefault="00AA3BB4">
      <w:pPr>
        <w:spacing w:after="160" w:line="259" w:lineRule="auto"/>
        <w:jc w:val="both"/>
        <w:rPr>
          <w:rFonts w:ascii="Roboto" w:eastAsia="Roboto" w:hAnsi="Roboto" w:cs="Roboto"/>
          <w:sz w:val="22"/>
          <w:szCs w:val="22"/>
        </w:rPr>
      </w:pPr>
      <w:r>
        <w:rPr>
          <w:rFonts w:ascii="Roboto" w:eastAsia="Roboto" w:hAnsi="Roboto" w:cs="Roboto"/>
          <w:sz w:val="22"/>
          <w:szCs w:val="22"/>
        </w:rPr>
        <w:t xml:space="preserve">Además, </w:t>
      </w:r>
      <w:r>
        <w:rPr>
          <w:rFonts w:ascii="Roboto" w:eastAsia="Roboto" w:hAnsi="Roboto" w:cs="Roboto"/>
          <w:b/>
          <w:bCs/>
          <w:sz w:val="22"/>
          <w:szCs w:val="22"/>
        </w:rPr>
        <w:t>los esquemas de certificación establecen mecanismos de seguimiento y reevaluación periódica que contribuyen a mantener actualizadas las competencias de los profesionales certificados</w:t>
      </w:r>
      <w:r>
        <w:rPr>
          <w:rFonts w:ascii="Roboto" w:eastAsia="Roboto" w:hAnsi="Roboto" w:cs="Roboto"/>
          <w:sz w:val="22"/>
          <w:szCs w:val="22"/>
        </w:rPr>
        <w:t xml:space="preserve"> y, por tanto, a mejorar la calidad de los servicios prestados.</w:t>
      </w:r>
    </w:p>
    <w:p w14:paraId="00000025" w14:textId="77777777" w:rsidR="00823371" w:rsidRDefault="00AA3BB4">
      <w:pPr>
        <w:spacing w:after="160" w:line="259" w:lineRule="auto"/>
        <w:jc w:val="both"/>
        <w:rPr>
          <w:rFonts w:ascii="Roboto" w:eastAsia="Roboto" w:hAnsi="Roboto" w:cs="Roboto"/>
          <w:sz w:val="22"/>
          <w:szCs w:val="22"/>
        </w:rPr>
      </w:pPr>
      <w:r>
        <w:rPr>
          <w:rFonts w:ascii="Roboto" w:eastAsia="Roboto" w:hAnsi="Roboto" w:cs="Roboto"/>
          <w:sz w:val="22"/>
          <w:szCs w:val="22"/>
        </w:rPr>
        <w:t>En este contexto, la acreditación aporta un nivel adicional de confianza, ya que garantiza que las entidades de certificación operan con imparcialidad, independencia y competencia técnica. Mediante evaluaciones periódicas, ENAC verifica tanto la adecuada gestión de los procesos de examen como la fiabilidad de las certificaciones emitidas.</w:t>
      </w:r>
    </w:p>
    <w:p w14:paraId="00000026" w14:textId="77777777" w:rsidR="00823371" w:rsidRDefault="00823371">
      <w:pPr>
        <w:shd w:val="clear" w:color="auto" w:fill="FFFFFF"/>
        <w:jc w:val="both"/>
        <w:rPr>
          <w:rFonts w:ascii="Roboto" w:eastAsia="Roboto" w:hAnsi="Roboto" w:cs="Roboto"/>
          <w:sz w:val="22"/>
          <w:szCs w:val="22"/>
        </w:rPr>
      </w:pPr>
    </w:p>
    <w:p w14:paraId="00000027" w14:textId="77777777" w:rsidR="00823371" w:rsidRDefault="00AA3BB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Roboto" w:eastAsia="Roboto" w:hAnsi="Roboto" w:cs="Roboto"/>
          <w:color w:val="E83544"/>
          <w:sz w:val="22"/>
          <w:szCs w:val="22"/>
        </w:rPr>
      </w:pPr>
      <w:r>
        <w:rPr>
          <w:rFonts w:ascii="Roboto" w:eastAsia="Roboto" w:hAnsi="Roboto" w:cs="Roboto"/>
          <w:b/>
          <w:bCs/>
          <w:color w:val="E83544"/>
          <w:sz w:val="22"/>
          <w:szCs w:val="22"/>
        </w:rPr>
        <w:t>Sobre ENAC</w:t>
      </w:r>
      <w:r>
        <w:rPr>
          <w:rFonts w:ascii="Roboto" w:eastAsia="Roboto" w:hAnsi="Roboto" w:cs="Roboto"/>
          <w:color w:val="E83544"/>
          <w:sz w:val="22"/>
          <w:szCs w:val="22"/>
        </w:rPr>
        <w:t xml:space="preserve"> </w:t>
      </w:r>
    </w:p>
    <w:p w14:paraId="00000028" w14:textId="77777777" w:rsidR="00823371" w:rsidRDefault="00AA3BB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Entidad Nacional de Acreditación – ENAC – es la entidad designada por el Gobierno para operar en España como el único Organismo Nacional de Acreditación, en aplicación del Reglamento (CE) nº765/2008 del Parlamento Europeo que regula el funcionamiento de la acreditación en Europa. </w:t>
      </w:r>
    </w:p>
    <w:p w14:paraId="00000029" w14:textId="77777777" w:rsidR="00823371" w:rsidRDefault="0082337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2A" w14:textId="77777777" w:rsidR="00823371" w:rsidRDefault="00AA3BB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ENAC tiene como misión generar confianza en el mercado y en la sociedad evaluando, a través de un sistema conforme a normas internacionales, la competencia técnica de laboratorios de ensayo o calibración, entidades de inspección, entidades de certificación y verificadores medioambientales que desarrollen su actividad en cualquier sector: industria,  energía, medio ambiente, sanidad, alimentación, investigación, desarrollo e innovación, transportes, telecomunicaciones, turismo, servicios, construcción, etc. Contribuye, así, a la seguridad y el bienestar de las personas, la calidad de los productos y servicios, la protección del medioambiente y, con ello, al aumento de la competitividad de los productos y servicios españoles y a una disminución de los costes para la sociedad debidos a estas actividades.  </w:t>
      </w:r>
    </w:p>
    <w:p w14:paraId="0000002B" w14:textId="77777777" w:rsidR="00823371" w:rsidRDefault="0082337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2C" w14:textId="77777777" w:rsidR="00823371" w:rsidRDefault="0082337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2D" w14:textId="77777777" w:rsidR="00823371" w:rsidRDefault="0082337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2E" w14:textId="77777777" w:rsidR="00823371" w:rsidRDefault="0082337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2F" w14:textId="77777777" w:rsidR="00823371" w:rsidRDefault="0082337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30" w14:textId="77777777" w:rsidR="00823371" w:rsidRDefault="00AA3BB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marca ENAC es la manera de distinguir si un certificado o informe está acreditado o no. Aporta confianza en que la organización que lo emite es técnicamente competente para llevar a cabo la tarea que realiza, y lo es tanto en España como en los 120 países en los que la marca de ENAC es reconocida y aceptada gracias a los acuerdos de reconocimiento que ENAC ha suscrito con las entidades de acreditación de esos países. </w:t>
      </w:r>
    </w:p>
    <w:p w14:paraId="00000031" w14:textId="77777777" w:rsidR="00823371" w:rsidRDefault="00823371">
      <w:pPr>
        <w:jc w:val="both"/>
        <w:rPr>
          <w:rFonts w:ascii="Roboto" w:eastAsia="Roboto" w:hAnsi="Roboto" w:cs="Roboto"/>
          <w:sz w:val="22"/>
          <w:szCs w:val="22"/>
        </w:rPr>
      </w:pPr>
    </w:p>
    <w:p w14:paraId="00000032" w14:textId="77777777" w:rsidR="00823371" w:rsidRDefault="00823371">
      <w:pPr>
        <w:pBdr>
          <w:bottom w:val="single" w:sz="12" w:space="1" w:color="000000"/>
        </w:pBdr>
        <w:jc w:val="both"/>
        <w:rPr>
          <w:rFonts w:ascii="Roboto" w:eastAsia="Roboto" w:hAnsi="Roboto" w:cs="Roboto"/>
          <w:color w:val="E83544"/>
          <w:sz w:val="22"/>
          <w:szCs w:val="22"/>
        </w:rPr>
      </w:pPr>
      <w:hyperlink r:id="rId12">
        <w:r>
          <w:rPr>
            <w:rFonts w:ascii="Roboto" w:eastAsia="Roboto" w:hAnsi="Roboto" w:cs="Roboto"/>
            <w:color w:val="E83544"/>
            <w:sz w:val="22"/>
            <w:szCs w:val="22"/>
            <w:u w:val="single"/>
          </w:rPr>
          <w:t>www.enac.es</w:t>
        </w:r>
      </w:hyperlink>
      <w:r w:rsidR="00AA3BB4">
        <w:rPr>
          <w:rFonts w:ascii="Roboto" w:eastAsia="Roboto" w:hAnsi="Roboto" w:cs="Roboto"/>
          <w:color w:val="E83544"/>
          <w:sz w:val="22"/>
          <w:szCs w:val="22"/>
        </w:rPr>
        <w:t xml:space="preserve"> </w:t>
      </w:r>
    </w:p>
    <w:p w14:paraId="00000033" w14:textId="77777777" w:rsidR="00823371" w:rsidRDefault="00823371">
      <w:pPr>
        <w:pBdr>
          <w:bottom w:val="single" w:sz="12" w:space="1" w:color="000000"/>
        </w:pBdr>
        <w:jc w:val="both"/>
        <w:rPr>
          <w:rFonts w:ascii="Roboto" w:eastAsia="Roboto" w:hAnsi="Roboto" w:cs="Roboto"/>
          <w:color w:val="E83544"/>
          <w:sz w:val="22"/>
          <w:szCs w:val="22"/>
        </w:rPr>
      </w:pPr>
    </w:p>
    <w:p w14:paraId="00000034" w14:textId="77777777" w:rsidR="00823371" w:rsidRDefault="00AA3BB4">
      <w:pPr>
        <w:pBdr>
          <w:bottom w:val="single" w:sz="12" w:space="1" w:color="000000"/>
        </w:pBdr>
        <w:jc w:val="both"/>
        <w:rPr>
          <w:rFonts w:ascii="Roboto" w:eastAsia="Roboto" w:hAnsi="Roboto" w:cs="Roboto"/>
          <w:sz w:val="22"/>
          <w:szCs w:val="22"/>
        </w:rPr>
      </w:pPr>
      <w:r>
        <w:rPr>
          <w:rFonts w:ascii="Roboto" w:eastAsia="Roboto" w:hAnsi="Roboto" w:cs="Roboto"/>
          <w:color w:val="0000FF"/>
          <w:sz w:val="22"/>
          <w:szCs w:val="22"/>
        </w:rPr>
        <w:t xml:space="preserve">  </w:t>
      </w:r>
      <w:r>
        <w:rPr>
          <w:rFonts w:ascii="Roboto" w:eastAsia="Roboto" w:hAnsi="Roboto" w:cs="Roboto"/>
          <w:noProof/>
          <w:color w:val="0000FF"/>
          <w:sz w:val="22"/>
          <w:szCs w:val="22"/>
        </w:rPr>
        <w:drawing>
          <wp:inline distT="0" distB="0" distL="0" distR="0" wp14:anchorId="21C6B2B3" wp14:editId="07777777">
            <wp:extent cx="304800" cy="304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04800" cy="304800"/>
                    </a:xfrm>
                    <a:prstGeom prst="rect">
                      <a:avLst/>
                    </a:prstGeom>
                    <a:ln/>
                  </pic:spPr>
                </pic:pic>
              </a:graphicData>
            </a:graphic>
          </wp:inline>
        </w:drawing>
      </w:r>
    </w:p>
    <w:p w14:paraId="00000035" w14:textId="77777777" w:rsidR="00823371" w:rsidRDefault="00823371">
      <w:pPr>
        <w:pBdr>
          <w:bottom w:val="single" w:sz="12" w:space="1" w:color="000000"/>
        </w:pBdr>
        <w:jc w:val="both"/>
        <w:rPr>
          <w:rFonts w:ascii="Roboto" w:eastAsia="Roboto" w:hAnsi="Roboto" w:cs="Roboto"/>
          <w:color w:val="E83544"/>
          <w:sz w:val="22"/>
          <w:szCs w:val="22"/>
        </w:rPr>
      </w:pPr>
    </w:p>
    <w:p w14:paraId="00000036" w14:textId="77777777" w:rsidR="00823371" w:rsidRDefault="00823371">
      <w:pPr>
        <w:jc w:val="both"/>
        <w:rPr>
          <w:rFonts w:ascii="Roboto" w:eastAsia="Roboto" w:hAnsi="Roboto" w:cs="Roboto"/>
          <w:color w:val="E83544"/>
          <w:sz w:val="22"/>
          <w:szCs w:val="22"/>
        </w:rPr>
      </w:pPr>
    </w:p>
    <w:p w14:paraId="00000037" w14:textId="77777777" w:rsidR="00823371" w:rsidRDefault="00AA3BB4">
      <w:pPr>
        <w:jc w:val="both"/>
        <w:rPr>
          <w:rFonts w:ascii="Roboto" w:eastAsia="Roboto" w:hAnsi="Roboto" w:cs="Roboto"/>
          <w:sz w:val="22"/>
          <w:szCs w:val="22"/>
        </w:rPr>
      </w:pPr>
      <w:r>
        <w:rPr>
          <w:rFonts w:ascii="Roboto" w:eastAsia="Roboto" w:hAnsi="Roboto" w:cs="Roboto"/>
          <w:sz w:val="22"/>
          <w:szCs w:val="22"/>
        </w:rPr>
        <w:t>Para más información sobre la nota de prensa, resolver dudas o gestionar entrevistas</w:t>
      </w:r>
    </w:p>
    <w:p w14:paraId="00000038" w14:textId="77777777" w:rsidR="00823371" w:rsidRDefault="00AA3BB4">
      <w:pPr>
        <w:jc w:val="both"/>
        <w:rPr>
          <w:rFonts w:ascii="Roboto" w:eastAsia="Roboto" w:hAnsi="Roboto" w:cs="Roboto"/>
          <w:sz w:val="22"/>
          <w:szCs w:val="22"/>
        </w:rPr>
      </w:pPr>
      <w:r>
        <w:rPr>
          <w:rFonts w:ascii="Roboto" w:eastAsia="Roboto" w:hAnsi="Roboto" w:cs="Roboto"/>
          <w:sz w:val="22"/>
          <w:szCs w:val="22"/>
        </w:rPr>
        <w:t>Eva Martín</w:t>
      </w:r>
    </w:p>
    <w:p w14:paraId="00000039" w14:textId="77777777" w:rsidR="00823371" w:rsidRDefault="00AA3BB4">
      <w:pPr>
        <w:jc w:val="both"/>
        <w:rPr>
          <w:rFonts w:ascii="Roboto" w:eastAsia="Roboto" w:hAnsi="Roboto" w:cs="Roboto"/>
          <w:sz w:val="22"/>
          <w:szCs w:val="22"/>
        </w:rPr>
      </w:pPr>
      <w:r>
        <w:rPr>
          <w:rFonts w:ascii="Roboto" w:eastAsia="Roboto" w:hAnsi="Roboto" w:cs="Roboto"/>
          <w:sz w:val="22"/>
          <w:szCs w:val="22"/>
        </w:rPr>
        <w:t xml:space="preserve">Tfno. 628 17 49 01 / </w:t>
      </w:r>
      <w:r>
        <w:rPr>
          <w:rFonts w:ascii="Roboto" w:eastAsia="Roboto" w:hAnsi="Roboto" w:cs="Roboto"/>
          <w:color w:val="E83544"/>
          <w:sz w:val="22"/>
          <w:szCs w:val="22"/>
        </w:rPr>
        <w:t xml:space="preserve"> </w:t>
      </w:r>
      <w:hyperlink r:id="rId14">
        <w:r w:rsidR="00823371">
          <w:rPr>
            <w:rFonts w:ascii="Roboto" w:eastAsia="Roboto" w:hAnsi="Roboto" w:cs="Roboto"/>
            <w:color w:val="E83544"/>
            <w:sz w:val="22"/>
            <w:szCs w:val="22"/>
            <w:u w:val="single"/>
          </w:rPr>
          <w:t>evamc@varenga.es</w:t>
        </w:r>
      </w:hyperlink>
    </w:p>
    <w:p w14:paraId="0000003A" w14:textId="77777777" w:rsidR="00823371" w:rsidRDefault="00823371"/>
    <w:p w14:paraId="0000003B" w14:textId="77777777" w:rsidR="00823371" w:rsidRDefault="00823371"/>
    <w:p w14:paraId="0000003C" w14:textId="77777777" w:rsidR="00823371" w:rsidRDefault="00823371">
      <w:pPr>
        <w:pBdr>
          <w:top w:val="nil"/>
          <w:left w:val="nil"/>
          <w:bottom w:val="nil"/>
          <w:right w:val="nil"/>
          <w:between w:val="nil"/>
        </w:pBdr>
        <w:rPr>
          <w:rFonts w:ascii="Calibri" w:eastAsia="Calibri" w:hAnsi="Calibri" w:cs="Calibri"/>
          <w:highlight w:val="white"/>
        </w:rPr>
      </w:pPr>
    </w:p>
    <w:sectPr w:rsidR="00823371">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27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80C5" w14:textId="77777777" w:rsidR="00DB03EF" w:rsidRDefault="00DB03EF">
      <w:r>
        <w:separator/>
      </w:r>
    </w:p>
  </w:endnote>
  <w:endnote w:type="continuationSeparator" w:id="0">
    <w:p w14:paraId="6638C1CA" w14:textId="77777777" w:rsidR="00DB03EF" w:rsidRDefault="00DB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70A31C8-0D4A-41CE-B3B7-DFE616D01F0D}"/>
  </w:font>
  <w:font w:name="Roboto">
    <w:charset w:val="00"/>
    <w:family w:val="auto"/>
    <w:pitch w:val="variable"/>
    <w:sig w:usb0="E0000AFF" w:usb1="5000217F" w:usb2="00000021" w:usb3="00000000" w:csb0="0000019F" w:csb1="00000000"/>
    <w:embedRegular r:id="rId2" w:fontKey="{F3BB304A-943F-4E64-AD55-71875D86C9A2}"/>
    <w:embedBold r:id="rId3" w:fontKey="{1A0E8329-6DFC-4DAA-8563-FB8E06A0BA23}"/>
  </w:font>
  <w:font w:name="Calibri">
    <w:panose1 w:val="020F0502020204030204"/>
    <w:charset w:val="00"/>
    <w:family w:val="swiss"/>
    <w:pitch w:val="variable"/>
    <w:sig w:usb0="E4002EFF" w:usb1="C200247B" w:usb2="00000009" w:usb3="00000000" w:csb0="000001FF" w:csb1="00000000"/>
    <w:embedRegular r:id="rId4" w:fontKey="{F36F8BAE-1F8C-4EC3-98F7-02535851329A}"/>
  </w:font>
  <w:font w:name="Cambria">
    <w:panose1 w:val="02040503050406030204"/>
    <w:charset w:val="00"/>
    <w:family w:val="roman"/>
    <w:pitch w:val="variable"/>
    <w:sig w:usb0="E00006FF" w:usb1="420024FF" w:usb2="02000000" w:usb3="00000000" w:csb0="0000019F" w:csb1="00000000"/>
    <w:embedRegular r:id="rId5" w:fontKey="{4758517D-CE95-44AC-8896-D425C1B131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823371" w:rsidRDefault="00823371">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3F65C23D" w:rsidR="00823371" w:rsidRDefault="00AA3BB4">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6F6029">
      <w:rPr>
        <w:noProof/>
        <w:color w:val="000000"/>
      </w:rPr>
      <w:t>1</w:t>
    </w:r>
    <w:r>
      <w:rPr>
        <w:color w:val="000000"/>
      </w:rPr>
      <w:fldChar w:fldCharType="end"/>
    </w:r>
  </w:p>
  <w:p w14:paraId="00000046" w14:textId="77777777" w:rsidR="00823371" w:rsidRDefault="00823371">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7" w14:textId="77777777" w:rsidR="00823371" w:rsidRDefault="0082337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2010" w14:textId="77777777" w:rsidR="00DB03EF" w:rsidRDefault="00DB03EF">
      <w:r>
        <w:separator/>
      </w:r>
    </w:p>
  </w:footnote>
  <w:footnote w:type="continuationSeparator" w:id="0">
    <w:p w14:paraId="7ACD24DA" w14:textId="77777777" w:rsidR="00DB03EF" w:rsidRDefault="00DB0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823371" w:rsidRDefault="00823371">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77777777" w:rsidR="00823371" w:rsidRDefault="00AA3BB4">
    <w:pPr>
      <w:spacing w:line="276" w:lineRule="auto"/>
    </w:pPr>
    <w:r>
      <w:t xml:space="preserve">                                                                           </w:t>
    </w:r>
    <w:r>
      <w:rPr>
        <w:noProof/>
      </w:rPr>
      <w:drawing>
        <wp:anchor distT="0" distB="0" distL="0" distR="0" simplePos="0" relativeHeight="251658240" behindDoc="0" locked="0" layoutInCell="1" hidden="0" allowOverlap="1" wp14:anchorId="74CE17B3" wp14:editId="07777777">
          <wp:simplePos x="0" y="0"/>
          <wp:positionH relativeFrom="column">
            <wp:posOffset>19050</wp:posOffset>
          </wp:positionH>
          <wp:positionV relativeFrom="paragraph">
            <wp:posOffset>19050</wp:posOffset>
          </wp:positionV>
          <wp:extent cx="1240365" cy="80587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40365" cy="805879"/>
                  </a:xfrm>
                  <a:prstGeom prst="rect">
                    <a:avLst/>
                  </a:prstGeom>
                  <a:ln/>
                </pic:spPr>
              </pic:pic>
            </a:graphicData>
          </a:graphic>
        </wp:anchor>
      </w:drawing>
    </w:r>
    <w:r>
      <w:rPr>
        <w:noProof/>
      </w:rPr>
      <w:drawing>
        <wp:anchor distT="0" distB="0" distL="0" distR="0" simplePos="0" relativeHeight="251658241" behindDoc="0" locked="0" layoutInCell="1" hidden="0" allowOverlap="1" wp14:anchorId="4A0584C0" wp14:editId="07777777">
          <wp:simplePos x="0" y="0"/>
          <wp:positionH relativeFrom="column">
            <wp:posOffset>4152900</wp:posOffset>
          </wp:positionH>
          <wp:positionV relativeFrom="paragraph">
            <wp:posOffset>142875</wp:posOffset>
          </wp:positionV>
          <wp:extent cx="1157297" cy="684798"/>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t="-8" b="-8"/>
                  <a:stretch>
                    <a:fillRect/>
                  </a:stretch>
                </pic:blipFill>
                <pic:spPr>
                  <a:xfrm>
                    <a:off x="0" y="0"/>
                    <a:ext cx="1157297" cy="684798"/>
                  </a:xfrm>
                  <a:prstGeom prst="rect">
                    <a:avLst/>
                  </a:prstGeom>
                  <a:ln/>
                </pic:spPr>
              </pic:pic>
            </a:graphicData>
          </a:graphic>
        </wp:anchor>
      </w:drawing>
    </w:r>
  </w:p>
  <w:p w14:paraId="0000003F" w14:textId="77777777" w:rsidR="00823371" w:rsidRDefault="00823371">
    <w:pPr>
      <w:spacing w:line="276" w:lineRule="auto"/>
    </w:pPr>
  </w:p>
  <w:p w14:paraId="00000040" w14:textId="77777777" w:rsidR="00823371" w:rsidRDefault="00823371">
    <w:pPr>
      <w:spacing w:line="276" w:lineRule="auto"/>
    </w:pPr>
  </w:p>
  <w:p w14:paraId="00000041" w14:textId="77777777" w:rsidR="00823371" w:rsidRDefault="00823371">
    <w:pPr>
      <w:spacing w:line="276" w:lineRule="auto"/>
    </w:pPr>
  </w:p>
  <w:p w14:paraId="00000042" w14:textId="77777777" w:rsidR="00823371" w:rsidRDefault="00823371">
    <w:pP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823371" w:rsidRDefault="00823371">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941B5"/>
    <w:multiLevelType w:val="multilevel"/>
    <w:tmpl w:val="06BE0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56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955469"/>
    <w:rsid w:val="000A78F6"/>
    <w:rsid w:val="001E3303"/>
    <w:rsid w:val="00284842"/>
    <w:rsid w:val="003507B0"/>
    <w:rsid w:val="00476F45"/>
    <w:rsid w:val="004D5DAA"/>
    <w:rsid w:val="005F7781"/>
    <w:rsid w:val="00621A9F"/>
    <w:rsid w:val="006246D4"/>
    <w:rsid w:val="006D39F1"/>
    <w:rsid w:val="006D3A15"/>
    <w:rsid w:val="006F6029"/>
    <w:rsid w:val="00742365"/>
    <w:rsid w:val="00823371"/>
    <w:rsid w:val="00861E44"/>
    <w:rsid w:val="008C54CB"/>
    <w:rsid w:val="00912C14"/>
    <w:rsid w:val="00AA3BB4"/>
    <w:rsid w:val="00AF03F2"/>
    <w:rsid w:val="00C61D5B"/>
    <w:rsid w:val="00D12662"/>
    <w:rsid w:val="00DB03EF"/>
    <w:rsid w:val="00E068A1"/>
    <w:rsid w:val="00E33B90"/>
    <w:rsid w:val="00E3658A"/>
    <w:rsid w:val="00F8787C"/>
    <w:rsid w:val="1283553A"/>
    <w:rsid w:val="3EF65E19"/>
    <w:rsid w:val="5B9554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551E"/>
  <w15:docId w15:val="{4A5A9E58-7E71-4361-9C36-14E8EEFC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semiHidden/>
    <w:unhideWhenUsed/>
    <w:rsid w:val="00476F45"/>
    <w:pPr>
      <w:tabs>
        <w:tab w:val="center" w:pos="4252"/>
        <w:tab w:val="right" w:pos="8504"/>
      </w:tabs>
    </w:pPr>
  </w:style>
  <w:style w:type="character" w:customStyle="1" w:styleId="HeaderChar">
    <w:name w:val="Header Char"/>
    <w:basedOn w:val="DefaultParagraphFont"/>
    <w:link w:val="Header"/>
    <w:uiPriority w:val="99"/>
    <w:semiHidden/>
    <w:rsid w:val="00476F45"/>
  </w:style>
  <w:style w:type="paragraph" w:styleId="Footer">
    <w:name w:val="footer"/>
    <w:basedOn w:val="Normal"/>
    <w:link w:val="FooterChar"/>
    <w:uiPriority w:val="99"/>
    <w:semiHidden/>
    <w:unhideWhenUsed/>
    <w:rsid w:val="00476F45"/>
    <w:pPr>
      <w:tabs>
        <w:tab w:val="center" w:pos="4252"/>
        <w:tab w:val="right" w:pos="8504"/>
      </w:tabs>
    </w:pPr>
  </w:style>
  <w:style w:type="character" w:customStyle="1" w:styleId="FooterChar">
    <w:name w:val="Footer Char"/>
    <w:basedOn w:val="DefaultParagraphFont"/>
    <w:link w:val="Footer"/>
    <w:uiPriority w:val="99"/>
    <w:semiHidden/>
    <w:rsid w:val="00476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na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ac.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vamc@varenga.e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Tm3oFeC5CkRYXsDk4Z8w/lNoA==">CgMxLjA4AHIhMWRhZ2ZzUHdaSW5EbF9XRzBlODNROU9wOE5lOFpxVTVJ</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290ce1-b2e7-4ccb-948d-a290ef611fa1">
      <Terms xmlns="http://schemas.microsoft.com/office/infopath/2007/PartnerControls"/>
    </lcf76f155ced4ddcb4097134ff3c332f>
    <TaxCatchAll xmlns="909e21e3-a2e2-47ca-be0e-9c3a9bef92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152DE15686E4843A3780C010A78B13A" ma:contentTypeVersion="16" ma:contentTypeDescription="Crear nuevo documento." ma:contentTypeScope="" ma:versionID="35b7714a55062d14d892f3522112704a">
  <xsd:schema xmlns:xsd="http://www.w3.org/2001/XMLSchema" xmlns:xs="http://www.w3.org/2001/XMLSchema" xmlns:p="http://schemas.microsoft.com/office/2006/metadata/properties" xmlns:ns2="6e290ce1-b2e7-4ccb-948d-a290ef611fa1" xmlns:ns3="909e21e3-a2e2-47ca-be0e-9c3a9bef9292" targetNamespace="http://schemas.microsoft.com/office/2006/metadata/properties" ma:root="true" ma:fieldsID="92a12215dc0792136b523b9589aa527d" ns2:_="" ns3:_="">
    <xsd:import namespace="6e290ce1-b2e7-4ccb-948d-a290ef611fa1"/>
    <xsd:import namespace="909e21e3-a2e2-47ca-be0e-9c3a9bef929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0ce1-b2e7-4ccb-948d-a290ef61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5c5079e-b5d9-4f40-8558-acc8d9d79a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e21e3-a2e2-47ca-be0e-9c3a9bef929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36efcf77-0706-4f8e-b256-a6b4bd8b1840}" ma:internalName="TaxCatchAll" ma:showField="CatchAllData" ma:web="909e21e3-a2e2-47ca-be0e-9c3a9bef9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BC5992-71C2-4F59-BC65-4495435BAE77}">
  <ds:schemaRefs>
    <ds:schemaRef ds:uri="http://schemas.microsoft.com/office/2006/metadata/properties"/>
    <ds:schemaRef ds:uri="http://schemas.microsoft.com/office/infopath/2007/PartnerControls"/>
    <ds:schemaRef ds:uri="6e290ce1-b2e7-4ccb-948d-a290ef611fa1"/>
    <ds:schemaRef ds:uri="909e21e3-a2e2-47ca-be0e-9c3a9bef9292"/>
  </ds:schemaRefs>
</ds:datastoreItem>
</file>

<file path=customXml/itemProps3.xml><?xml version="1.0" encoding="utf-8"?>
<ds:datastoreItem xmlns:ds="http://schemas.openxmlformats.org/officeDocument/2006/customXml" ds:itemID="{0A908AB5-89CB-4168-BDC0-40B45406518D}">
  <ds:schemaRefs>
    <ds:schemaRef ds:uri="http://schemas.microsoft.com/sharepoint/v3/contenttype/forms"/>
  </ds:schemaRefs>
</ds:datastoreItem>
</file>

<file path=customXml/itemProps4.xml><?xml version="1.0" encoding="utf-8"?>
<ds:datastoreItem xmlns:ds="http://schemas.openxmlformats.org/officeDocument/2006/customXml" ds:itemID="{460BE8F7-1454-4C7C-B2FD-22A5E6E84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90ce1-b2e7-4ccb-948d-a290ef611fa1"/>
    <ds:schemaRef ds:uri="909e21e3-a2e2-47ca-be0e-9c3a9bef9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1019</Words>
  <Characters>5814</Characters>
  <Application>Microsoft Office Word</Application>
  <DocSecurity>4</DocSecurity>
  <Lines>48</Lines>
  <Paragraphs>13</Paragraphs>
  <ScaleCrop>false</ScaleCrop>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Pacheco Alonso</dc:creator>
  <cp:keywords/>
  <cp:lastModifiedBy>Soledad Pacheco Alonso</cp:lastModifiedBy>
  <cp:revision>10</cp:revision>
  <dcterms:created xsi:type="dcterms:W3CDTF">2026-07-22T05:57:00Z</dcterms:created>
  <dcterms:modified xsi:type="dcterms:W3CDTF">2026-07-27T06:26:00Z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0x0101009152DE15686E4843A3780C010A78B13A</vt:lpwstr>
  </property>
  <property fmtid="{D5CDD505-2E9C-101B-9397-08002B2CF9AE}" pid="3" name="MediaServiceImageTags">
    <vt:lpwstr>MediaServiceImageTags</vt:lpwstr>
  </property>
</Properties>
</file>